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年）南宁经济技术开发区</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山洪灾害防御预案简本</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rPr>
      </w:pPr>
    </w:p>
    <w:tbl>
      <w:tblPr>
        <w:tblStyle w:val="4"/>
        <w:tblW w:w="0" w:type="auto"/>
        <w:jc w:val="center"/>
        <w:tblLayout w:type="fixed"/>
        <w:tblCellMar>
          <w:top w:w="0" w:type="dxa"/>
          <w:left w:w="108" w:type="dxa"/>
          <w:bottom w:w="0" w:type="dxa"/>
          <w:right w:w="108" w:type="dxa"/>
        </w:tblCellMar>
      </w:tblPr>
      <w:tblGrid>
        <w:gridCol w:w="2648"/>
        <w:gridCol w:w="2126"/>
        <w:gridCol w:w="1534"/>
        <w:gridCol w:w="4005"/>
      </w:tblGrid>
      <w:tr>
        <w:tblPrEx>
          <w:tblCellMar>
            <w:top w:w="0" w:type="dxa"/>
            <w:left w:w="108" w:type="dxa"/>
            <w:bottom w:w="0" w:type="dxa"/>
            <w:right w:w="108" w:type="dxa"/>
          </w:tblCellMar>
        </w:tblPrEx>
        <w:trPr>
          <w:trHeight w:val="489" w:hRule="atLeast"/>
          <w:jc w:val="center"/>
        </w:trPr>
        <w:tc>
          <w:tcPr>
            <w:tcW w:w="2648" w:type="dxa"/>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编制单位</w:t>
            </w:r>
          </w:p>
        </w:tc>
        <w:tc>
          <w:tcPr>
            <w:tcW w:w="7665"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南宁经济技术开发区</w:t>
            </w:r>
            <w:r>
              <w:rPr>
                <w:rFonts w:hint="eastAsia" w:ascii="仿宋_GB2312" w:hAnsi="仿宋_GB2312" w:eastAsia="仿宋_GB2312" w:cs="仿宋_GB2312"/>
                <w:sz w:val="28"/>
                <w:szCs w:val="28"/>
                <w:lang w:val="en-US" w:eastAsia="zh-CN"/>
              </w:rPr>
              <w:t>应急管理局</w:t>
            </w:r>
          </w:p>
        </w:tc>
      </w:tr>
      <w:tr>
        <w:tblPrEx>
          <w:tblCellMar>
            <w:top w:w="0" w:type="dxa"/>
            <w:left w:w="108" w:type="dxa"/>
            <w:bottom w:w="0" w:type="dxa"/>
            <w:right w:w="108" w:type="dxa"/>
          </w:tblCellMar>
        </w:tblPrEx>
        <w:trPr>
          <w:trHeight w:val="437" w:hRule="atLeast"/>
          <w:jc w:val="center"/>
        </w:trPr>
        <w:tc>
          <w:tcPr>
            <w:tcW w:w="2648" w:type="dxa"/>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单位责任人</w:t>
            </w:r>
          </w:p>
        </w:tc>
        <w:tc>
          <w:tcPr>
            <w:tcW w:w="2126" w:type="dxa"/>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白云飞</w:t>
            </w:r>
          </w:p>
        </w:tc>
        <w:tc>
          <w:tcPr>
            <w:tcW w:w="1534" w:type="dxa"/>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40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FFFFFF"/>
                <w:sz w:val="28"/>
                <w:szCs w:val="28"/>
              </w:rPr>
            </w:pPr>
            <w:r>
              <w:rPr>
                <w:rFonts w:hint="eastAsia" w:ascii="仿宋_GB2312" w:hAnsi="仿宋_GB2312" w:eastAsia="仿宋_GB2312" w:cs="仿宋_GB2312"/>
                <w:color w:val="FFFFFF"/>
                <w:sz w:val="28"/>
                <w:szCs w:val="28"/>
              </w:rPr>
              <w:t>15177120333</w:t>
            </w:r>
          </w:p>
        </w:tc>
      </w:tr>
      <w:tr>
        <w:tblPrEx>
          <w:tblCellMar>
            <w:top w:w="0" w:type="dxa"/>
            <w:left w:w="108" w:type="dxa"/>
            <w:bottom w:w="0" w:type="dxa"/>
            <w:right w:w="108" w:type="dxa"/>
          </w:tblCellMar>
        </w:tblPrEx>
        <w:trPr>
          <w:jc w:val="center"/>
        </w:trPr>
        <w:tc>
          <w:tcPr>
            <w:tcW w:w="2648" w:type="dxa"/>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单位联系人</w:t>
            </w:r>
          </w:p>
        </w:tc>
        <w:tc>
          <w:tcPr>
            <w:tcW w:w="2126" w:type="dxa"/>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黄皓宇</w:t>
            </w:r>
          </w:p>
        </w:tc>
        <w:tc>
          <w:tcPr>
            <w:tcW w:w="1534" w:type="dxa"/>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40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FFFFFF"/>
                <w:sz w:val="28"/>
                <w:szCs w:val="28"/>
              </w:rPr>
            </w:pPr>
            <w:r>
              <w:rPr>
                <w:rFonts w:hint="eastAsia" w:ascii="仿宋_GB2312" w:hAnsi="仿宋_GB2312" w:eastAsia="仿宋_GB2312" w:cs="仿宋_GB2312"/>
                <w:color w:val="FFFFFF"/>
                <w:sz w:val="28"/>
                <w:szCs w:val="28"/>
              </w:rPr>
              <w:t>18172395733</w:t>
            </w:r>
          </w:p>
        </w:tc>
      </w:tr>
    </w:tbl>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bl>
      <w:tblPr>
        <w:tblStyle w:val="4"/>
        <w:tblW w:w="10554" w:type="dxa"/>
        <w:jc w:val="center"/>
        <w:tblLayout w:type="fixed"/>
        <w:tblCellMar>
          <w:top w:w="0" w:type="dxa"/>
          <w:left w:w="108" w:type="dxa"/>
          <w:bottom w:w="0" w:type="dxa"/>
          <w:right w:w="108" w:type="dxa"/>
        </w:tblCellMar>
      </w:tblPr>
      <w:tblGrid>
        <w:gridCol w:w="537"/>
        <w:gridCol w:w="709"/>
        <w:gridCol w:w="1066"/>
        <w:gridCol w:w="1060"/>
        <w:gridCol w:w="2315"/>
        <w:gridCol w:w="520"/>
        <w:gridCol w:w="1181"/>
        <w:gridCol w:w="164"/>
        <w:gridCol w:w="1696"/>
        <w:gridCol w:w="503"/>
        <w:gridCol w:w="803"/>
      </w:tblGrid>
      <w:tr>
        <w:tblPrEx>
          <w:tblCellMar>
            <w:top w:w="0" w:type="dxa"/>
            <w:left w:w="108" w:type="dxa"/>
            <w:bottom w:w="0" w:type="dxa"/>
            <w:right w:w="108" w:type="dxa"/>
          </w:tblCellMar>
        </w:tblPrEx>
        <w:trPr>
          <w:cantSplit/>
          <w:trHeight w:val="281" w:hRule="atLeast"/>
          <w:jc w:val="center"/>
        </w:trPr>
        <w:tc>
          <w:tcPr>
            <w:tcW w:w="537" w:type="dxa"/>
            <w:vMerge w:val="restart"/>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织</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织</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织</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织</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系</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709" w:type="dxa"/>
            <w:vMerge w:val="restart"/>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织</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构</w:t>
            </w:r>
          </w:p>
        </w:tc>
        <w:tc>
          <w:tcPr>
            <w:tcW w:w="2126" w:type="dxa"/>
            <w:gridSpan w:val="2"/>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2315" w:type="dxa"/>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tc>
        <w:tc>
          <w:tcPr>
            <w:tcW w:w="1701" w:type="dxa"/>
            <w:gridSpan w:val="2"/>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860" w:type="dxa"/>
            <w:gridSpan w:val="2"/>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1306"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CellMar>
            <w:top w:w="0" w:type="dxa"/>
            <w:left w:w="108" w:type="dxa"/>
            <w:bottom w:w="0" w:type="dxa"/>
            <w:right w:w="108" w:type="dxa"/>
          </w:tblCellMar>
        </w:tblPrEx>
        <w:trPr>
          <w:cantSplit/>
          <w:trHeight w:val="34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2126" w:type="dxa"/>
            <w:gridSpan w:val="2"/>
            <w:vMerge w:val="restart"/>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领导机构</w:t>
            </w:r>
          </w:p>
        </w:tc>
        <w:tc>
          <w:tcPr>
            <w:tcW w:w="2315" w:type="dxa"/>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指挥长</w:t>
            </w:r>
          </w:p>
        </w:tc>
        <w:tc>
          <w:tcPr>
            <w:tcW w:w="1701" w:type="dxa"/>
            <w:gridSpan w:val="2"/>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何尚汉</w:t>
            </w:r>
          </w:p>
        </w:tc>
        <w:tc>
          <w:tcPr>
            <w:tcW w:w="1860" w:type="dxa"/>
            <w:gridSpan w:val="2"/>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FFFFFF"/>
                <w:sz w:val="28"/>
                <w:szCs w:val="28"/>
              </w:rPr>
            </w:pPr>
            <w:r>
              <w:rPr>
                <w:rFonts w:hint="eastAsia" w:ascii="仿宋_GB2312" w:hAnsi="仿宋_GB2312" w:eastAsia="仿宋_GB2312" w:cs="仿宋_GB2312"/>
                <w:color w:val="FFFFFF"/>
                <w:sz w:val="28"/>
                <w:szCs w:val="28"/>
              </w:rPr>
              <w:t>18277178168</w:t>
            </w:r>
          </w:p>
        </w:tc>
        <w:tc>
          <w:tcPr>
            <w:tcW w:w="1306"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cantSplit/>
          <w:trHeight w:val="31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2126" w:type="dxa"/>
            <w:gridSpan w:val="2"/>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2315" w:type="dxa"/>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副指挥长</w:t>
            </w:r>
          </w:p>
        </w:tc>
        <w:tc>
          <w:tcPr>
            <w:tcW w:w="1701" w:type="dxa"/>
            <w:gridSpan w:val="2"/>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杨贵山</w:t>
            </w:r>
          </w:p>
        </w:tc>
        <w:tc>
          <w:tcPr>
            <w:tcW w:w="1860" w:type="dxa"/>
            <w:gridSpan w:val="2"/>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FFFFFF"/>
                <w:sz w:val="28"/>
                <w:szCs w:val="28"/>
              </w:rPr>
            </w:pPr>
            <w:r>
              <w:rPr>
                <w:rFonts w:hint="eastAsia" w:ascii="仿宋_GB2312" w:hAnsi="仿宋_GB2312" w:eastAsia="仿宋_GB2312" w:cs="仿宋_GB2312"/>
                <w:color w:val="FFFFFF"/>
                <w:sz w:val="28"/>
                <w:szCs w:val="28"/>
              </w:rPr>
              <w:t>15878171177</w:t>
            </w:r>
          </w:p>
        </w:tc>
        <w:tc>
          <w:tcPr>
            <w:tcW w:w="1306"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cantSplit/>
          <w:trHeight w:val="16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2126" w:type="dxa"/>
            <w:gridSpan w:val="2"/>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日常工作</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机构</w:t>
            </w:r>
          </w:p>
        </w:tc>
        <w:tc>
          <w:tcPr>
            <w:tcW w:w="2315"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办公室主任</w:t>
            </w:r>
          </w:p>
        </w:tc>
        <w:tc>
          <w:tcPr>
            <w:tcW w:w="1701"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白云飞</w:t>
            </w:r>
          </w:p>
        </w:tc>
        <w:tc>
          <w:tcPr>
            <w:tcW w:w="1860"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FFFFFF"/>
                <w:sz w:val="28"/>
                <w:szCs w:val="28"/>
              </w:rPr>
            </w:pPr>
            <w:r>
              <w:rPr>
                <w:rFonts w:hint="eastAsia" w:ascii="仿宋_GB2312" w:hAnsi="仿宋_GB2312" w:eastAsia="仿宋_GB2312" w:cs="仿宋_GB2312"/>
                <w:color w:val="FFFFFF"/>
                <w:sz w:val="28"/>
                <w:szCs w:val="28"/>
              </w:rPr>
              <w:t>15177120333</w:t>
            </w:r>
          </w:p>
        </w:tc>
        <w:tc>
          <w:tcPr>
            <w:tcW w:w="1306"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cantSplit/>
          <w:trHeight w:val="16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2126" w:type="dxa"/>
            <w:gridSpan w:val="2"/>
            <w:vMerge w:val="restart"/>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联席会议</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制度</w:t>
            </w:r>
          </w:p>
        </w:tc>
        <w:tc>
          <w:tcPr>
            <w:tcW w:w="7182" w:type="dxa"/>
            <w:gridSpan w:val="7"/>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工作制度</w:t>
            </w:r>
          </w:p>
        </w:tc>
      </w:tr>
      <w:tr>
        <w:tblPrEx>
          <w:tblCellMar>
            <w:top w:w="0" w:type="dxa"/>
            <w:left w:w="108" w:type="dxa"/>
            <w:bottom w:w="0" w:type="dxa"/>
            <w:right w:w="108" w:type="dxa"/>
          </w:tblCellMar>
        </w:tblPrEx>
        <w:trPr>
          <w:cantSplit/>
          <w:trHeight w:val="49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2126" w:type="dxa"/>
            <w:gridSpan w:val="2"/>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7182" w:type="dxa"/>
            <w:gridSpan w:val="7"/>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根据上级要求或需要随时召开全部或部分成员单位会议。</w:t>
            </w:r>
          </w:p>
        </w:tc>
      </w:tr>
      <w:tr>
        <w:tblPrEx>
          <w:tblCellMar>
            <w:top w:w="0" w:type="dxa"/>
            <w:left w:w="108" w:type="dxa"/>
            <w:bottom w:w="0" w:type="dxa"/>
            <w:right w:w="108" w:type="dxa"/>
          </w:tblCellMar>
        </w:tblPrEx>
        <w:trPr>
          <w:cantSplit/>
          <w:trHeight w:val="253"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709" w:type="dxa"/>
            <w:vMerge w:val="restart"/>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应急指挥机构</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3895"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职责</w:t>
            </w:r>
          </w:p>
        </w:tc>
        <w:tc>
          <w:tcPr>
            <w:tcW w:w="1181"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责任人</w:t>
            </w:r>
          </w:p>
        </w:tc>
        <w:tc>
          <w:tcPr>
            <w:tcW w:w="1860"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13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CellMar>
            <w:top w:w="0" w:type="dxa"/>
            <w:left w:w="108" w:type="dxa"/>
            <w:bottom w:w="0" w:type="dxa"/>
            <w:right w:w="108" w:type="dxa"/>
          </w:tblCellMar>
        </w:tblPrEx>
        <w:trPr>
          <w:cantSplit/>
          <w:trHeight w:val="791"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709"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经开区防汛抗旱指挥部办公室</w:t>
            </w:r>
          </w:p>
        </w:tc>
        <w:tc>
          <w:tcPr>
            <w:tcW w:w="3895"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开区防汛抗旱指挥部办公室负责山洪灾害防御工作指挥部的日常工作。吴圩镇政府、那洪及金凯街道办山洪灾害防御指挥机构在管委会指挥部的统一领导下开展山洪灾害防御抢险工作，具体组织本辖区的山洪灾害防御抢险工作，发现异常情况及时向有关部门汇报，并采取相应的应急处理措施。村级山洪灾害防御抢险工作组负责本行政村内降雨监测、预警、人员转移和抢险等工作。</w:t>
            </w:r>
          </w:p>
        </w:tc>
        <w:tc>
          <w:tcPr>
            <w:tcW w:w="1181"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白云飞</w:t>
            </w:r>
          </w:p>
        </w:tc>
        <w:tc>
          <w:tcPr>
            <w:tcW w:w="1860"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FFFFFF"/>
                <w:sz w:val="28"/>
                <w:szCs w:val="28"/>
              </w:rPr>
              <w:t>15177120333</w:t>
            </w:r>
          </w:p>
        </w:tc>
        <w:tc>
          <w:tcPr>
            <w:tcW w:w="13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cantSplit/>
          <w:trHeight w:val="338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709"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监测组</w:t>
            </w:r>
          </w:p>
        </w:tc>
        <w:tc>
          <w:tcPr>
            <w:tcW w:w="3895"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应急调查和险情监测工作，并对险情的发展趋势进行预测，会同有关部门对灾害情况进行评估，提出应急抢险措施的建议；负责监测辖区的雨量、水利工程、危险区及溪沟水位、泥石流沟、滑坡点的位移等信息。</w:t>
            </w:r>
          </w:p>
        </w:tc>
        <w:tc>
          <w:tcPr>
            <w:tcW w:w="1181"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龚黎君</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陈学翔</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黎天环</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何卿源</w:t>
            </w:r>
          </w:p>
        </w:tc>
        <w:tc>
          <w:tcPr>
            <w:tcW w:w="1860"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FFFF"/>
                <w:sz w:val="28"/>
                <w:szCs w:val="28"/>
                <w:lang w:val="en-US" w:eastAsia="zh-CN"/>
              </w:rPr>
            </w:pPr>
            <w:r>
              <w:rPr>
                <w:rFonts w:hint="eastAsia" w:ascii="仿宋_GB2312" w:hAnsi="仿宋_GB2312" w:eastAsia="仿宋_GB2312" w:cs="仿宋_GB2312"/>
                <w:color w:val="FFFFFF"/>
                <w:sz w:val="28"/>
                <w:szCs w:val="28"/>
              </w:rPr>
              <w:t>18677103477</w:t>
            </w:r>
            <w:r>
              <w:rPr>
                <w:rFonts w:hint="eastAsia" w:ascii="仿宋_GB2312" w:hAnsi="仿宋_GB2312" w:eastAsia="仿宋_GB2312" w:cs="仿宋_GB2312"/>
                <w:color w:val="FFFFFF"/>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FFFF"/>
                <w:sz w:val="28"/>
                <w:szCs w:val="28"/>
                <w:lang w:val="en-US" w:eastAsia="zh-CN"/>
              </w:rPr>
            </w:pPr>
            <w:r>
              <w:rPr>
                <w:rFonts w:hint="eastAsia" w:ascii="仿宋_GB2312" w:hAnsi="仿宋_GB2312" w:eastAsia="仿宋_GB2312" w:cs="仿宋_GB2312"/>
                <w:color w:val="FFFFFF"/>
                <w:sz w:val="28"/>
                <w:szCs w:val="28"/>
                <w:lang w:val="en-US" w:eastAsia="zh-CN"/>
              </w:rPr>
              <w:t>13507882818</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FFFF"/>
                <w:sz w:val="28"/>
                <w:szCs w:val="28"/>
              </w:rPr>
            </w:pPr>
            <w:r>
              <w:rPr>
                <w:rFonts w:hint="eastAsia" w:ascii="仿宋_GB2312" w:hAnsi="仿宋_GB2312" w:eastAsia="仿宋_GB2312" w:cs="仿宋_GB2312"/>
                <w:color w:val="FFFFFF"/>
                <w:sz w:val="28"/>
                <w:szCs w:val="28"/>
              </w:rPr>
              <w:t>18978933358</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FFFF"/>
                <w:sz w:val="28"/>
                <w:szCs w:val="28"/>
              </w:rPr>
            </w:pPr>
            <w:r>
              <w:rPr>
                <w:rFonts w:hint="eastAsia" w:ascii="仿宋_GB2312" w:hAnsi="仿宋_GB2312" w:eastAsia="仿宋_GB2312" w:cs="仿宋_GB2312"/>
                <w:color w:val="FFFFFF"/>
                <w:sz w:val="28"/>
                <w:szCs w:val="28"/>
              </w:rPr>
              <w:t>13707883525</w:t>
            </w:r>
          </w:p>
        </w:tc>
        <w:tc>
          <w:tcPr>
            <w:tcW w:w="13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cantSplit/>
          <w:trHeight w:val="3090"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709"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信息组</w:t>
            </w:r>
          </w:p>
        </w:tc>
        <w:tc>
          <w:tcPr>
            <w:tcW w:w="3895"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负责对上级防汛抗旱指挥部、气象、水文</w:t>
            </w:r>
            <w:bookmarkStart w:id="0" w:name="_GoBack"/>
            <w:bookmarkEnd w:id="0"/>
            <w:r>
              <w:rPr>
                <w:rFonts w:hint="eastAsia" w:ascii="仿宋_GB2312" w:hAnsi="仿宋_GB2312" w:eastAsia="仿宋_GB2312" w:cs="仿宋_GB2312"/>
                <w:sz w:val="28"/>
                <w:szCs w:val="28"/>
              </w:rPr>
              <w:t>等部门各种信息的收集、整理分析，掌握暴雨洪水预报、降雨、泥石流、滑坡、水利工程险情等信息，及时为领导指挥决策提供依据。</w:t>
            </w:r>
          </w:p>
        </w:tc>
        <w:tc>
          <w:tcPr>
            <w:tcW w:w="1181"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白云飞</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龚黎君     黎天环</w:t>
            </w:r>
          </w:p>
        </w:tc>
        <w:tc>
          <w:tcPr>
            <w:tcW w:w="1860"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FFFF"/>
                <w:sz w:val="28"/>
                <w:szCs w:val="28"/>
              </w:rPr>
            </w:pPr>
            <w:r>
              <w:rPr>
                <w:rFonts w:hint="eastAsia" w:ascii="仿宋_GB2312" w:hAnsi="仿宋_GB2312" w:eastAsia="仿宋_GB2312" w:cs="仿宋_GB2312"/>
                <w:color w:val="FFFFFF"/>
                <w:sz w:val="28"/>
                <w:szCs w:val="28"/>
              </w:rPr>
              <w:t>15177120333</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FFFF"/>
                <w:sz w:val="28"/>
                <w:szCs w:val="28"/>
                <w:lang w:val="en-US" w:eastAsia="zh-CN"/>
              </w:rPr>
            </w:pPr>
            <w:r>
              <w:rPr>
                <w:rFonts w:hint="eastAsia" w:ascii="仿宋_GB2312" w:hAnsi="仿宋_GB2312" w:eastAsia="仿宋_GB2312" w:cs="仿宋_GB2312"/>
                <w:color w:val="FFFFFF"/>
                <w:sz w:val="28"/>
                <w:szCs w:val="28"/>
                <w:lang w:val="en-US" w:eastAsia="zh-CN"/>
              </w:rPr>
              <w:t>18677103477</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FFFF"/>
                <w:sz w:val="28"/>
                <w:szCs w:val="28"/>
                <w:lang w:val="en-US" w:eastAsia="zh-CN"/>
              </w:rPr>
            </w:pPr>
            <w:r>
              <w:rPr>
                <w:rFonts w:hint="eastAsia" w:ascii="仿宋_GB2312" w:hAnsi="仿宋_GB2312" w:eastAsia="仿宋_GB2312" w:cs="仿宋_GB2312"/>
                <w:color w:val="FFFFFF"/>
                <w:sz w:val="28"/>
                <w:szCs w:val="28"/>
                <w:lang w:val="en-US" w:eastAsia="zh-CN"/>
              </w:rPr>
              <w:t>18978933358</w:t>
            </w:r>
          </w:p>
        </w:tc>
        <w:tc>
          <w:tcPr>
            <w:tcW w:w="13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cantSplit/>
          <w:trHeight w:val="3320"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709" w:type="dxa"/>
            <w:vMerge w:val="continue"/>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转移组</w:t>
            </w:r>
          </w:p>
        </w:tc>
        <w:tc>
          <w:tcPr>
            <w:tcW w:w="3895"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负责按照指挥部的命令及预警通知，做好受威胁群众按预定路线和地点转移的组织工作，负责转移任务的责任人要一个不漏地动员到户到人，同时确保转移途中和安置后的人员安全。</w:t>
            </w:r>
          </w:p>
        </w:tc>
        <w:tc>
          <w:tcPr>
            <w:tcW w:w="1181"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白云飞</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杨  清</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叶祖莲</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罗治国</w:t>
            </w:r>
          </w:p>
        </w:tc>
        <w:tc>
          <w:tcPr>
            <w:tcW w:w="1860"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FFFF"/>
                <w:sz w:val="28"/>
                <w:szCs w:val="28"/>
              </w:rPr>
            </w:pPr>
            <w:r>
              <w:rPr>
                <w:rFonts w:hint="eastAsia" w:ascii="仿宋_GB2312" w:hAnsi="仿宋_GB2312" w:eastAsia="仿宋_GB2312" w:cs="仿宋_GB2312"/>
                <w:color w:val="FFFFFF"/>
                <w:sz w:val="28"/>
                <w:szCs w:val="28"/>
              </w:rPr>
              <w:t>15177120333</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FFFF"/>
                <w:sz w:val="28"/>
                <w:szCs w:val="28"/>
              </w:rPr>
            </w:pPr>
            <w:r>
              <w:rPr>
                <w:rFonts w:hint="eastAsia" w:ascii="仿宋_GB2312" w:hAnsi="仿宋_GB2312" w:eastAsia="仿宋_GB2312" w:cs="仿宋_GB2312"/>
                <w:color w:val="FFFFFF"/>
                <w:sz w:val="28"/>
                <w:szCs w:val="28"/>
              </w:rPr>
              <w:t>13878183611</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FFFF"/>
                <w:sz w:val="28"/>
                <w:szCs w:val="28"/>
              </w:rPr>
            </w:pPr>
            <w:r>
              <w:rPr>
                <w:rFonts w:hint="eastAsia" w:ascii="仿宋_GB2312" w:hAnsi="仿宋_GB2312" w:eastAsia="仿宋_GB2312" w:cs="仿宋_GB2312"/>
                <w:color w:val="FFFFFF"/>
                <w:sz w:val="28"/>
                <w:szCs w:val="28"/>
              </w:rPr>
              <w:t>13878797328</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FFFF"/>
                <w:sz w:val="28"/>
                <w:szCs w:val="28"/>
              </w:rPr>
            </w:pPr>
            <w:r>
              <w:rPr>
                <w:rFonts w:hint="eastAsia" w:ascii="仿宋_GB2312" w:hAnsi="仿宋_GB2312" w:eastAsia="仿宋_GB2312" w:cs="仿宋_GB2312"/>
                <w:color w:val="FFFFFF"/>
                <w:sz w:val="28"/>
                <w:szCs w:val="28"/>
              </w:rPr>
              <w:t>13397778777</w:t>
            </w:r>
          </w:p>
        </w:tc>
        <w:tc>
          <w:tcPr>
            <w:tcW w:w="13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cantSplit/>
          <w:trHeight w:val="288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调度组</w:t>
            </w:r>
          </w:p>
        </w:tc>
        <w:tc>
          <w:tcPr>
            <w:tcW w:w="3895"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负责水利工程的调度运用，抢险人员的调配，调度并管理抢险救灾物资、车辆、船只等，负责善后补偿与处理等。</w:t>
            </w:r>
          </w:p>
        </w:tc>
        <w:tc>
          <w:tcPr>
            <w:tcW w:w="1181"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白云飞</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阮仕严</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陈学翔</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刘志国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黎天环</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何卿源</w:t>
            </w:r>
          </w:p>
        </w:tc>
        <w:tc>
          <w:tcPr>
            <w:tcW w:w="1860"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FFFF"/>
                <w:sz w:val="28"/>
                <w:szCs w:val="28"/>
              </w:rPr>
            </w:pPr>
            <w:r>
              <w:rPr>
                <w:rFonts w:hint="eastAsia" w:ascii="仿宋_GB2312" w:hAnsi="仿宋_GB2312" w:eastAsia="仿宋_GB2312" w:cs="仿宋_GB2312"/>
                <w:color w:val="FFFFFF"/>
                <w:sz w:val="28"/>
                <w:szCs w:val="28"/>
              </w:rPr>
              <w:t>15177120333</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FFFF"/>
                <w:sz w:val="28"/>
                <w:szCs w:val="28"/>
              </w:rPr>
            </w:pPr>
            <w:r>
              <w:rPr>
                <w:rFonts w:hint="eastAsia" w:ascii="仿宋_GB2312" w:hAnsi="仿宋_GB2312" w:eastAsia="仿宋_GB2312" w:cs="仿宋_GB2312"/>
                <w:color w:val="FFFFFF"/>
                <w:sz w:val="28"/>
                <w:szCs w:val="28"/>
              </w:rPr>
              <w:t>13977138881</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FFFF"/>
                <w:sz w:val="28"/>
                <w:szCs w:val="28"/>
                <w:lang w:val="en-US" w:eastAsia="zh-CN"/>
              </w:rPr>
            </w:pPr>
            <w:r>
              <w:rPr>
                <w:rFonts w:hint="eastAsia" w:ascii="仿宋_GB2312" w:hAnsi="仿宋_GB2312" w:eastAsia="仿宋_GB2312" w:cs="仿宋_GB2312"/>
                <w:color w:val="FFFFFF"/>
                <w:sz w:val="28"/>
                <w:szCs w:val="28"/>
                <w:lang w:val="en-US" w:eastAsia="zh-CN"/>
              </w:rPr>
              <w:t>13507882818</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FFFF"/>
                <w:sz w:val="28"/>
                <w:szCs w:val="28"/>
              </w:rPr>
            </w:pPr>
            <w:r>
              <w:rPr>
                <w:rFonts w:hint="eastAsia" w:ascii="仿宋_GB2312" w:hAnsi="仿宋_GB2312" w:eastAsia="仿宋_GB2312" w:cs="仿宋_GB2312"/>
                <w:color w:val="FFFFFF"/>
                <w:sz w:val="28"/>
                <w:szCs w:val="28"/>
                <w:lang w:val="en-US" w:eastAsia="zh-CN"/>
              </w:rPr>
              <w:t xml:space="preserve">18978933030 </w:t>
            </w:r>
            <w:r>
              <w:rPr>
                <w:rFonts w:hint="eastAsia" w:ascii="仿宋_GB2312" w:hAnsi="仿宋_GB2312" w:eastAsia="仿宋_GB2312" w:cs="仿宋_GB2312"/>
                <w:color w:val="FFFFFF"/>
                <w:sz w:val="28"/>
                <w:szCs w:val="28"/>
              </w:rPr>
              <w:t>18978933358</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FFFF"/>
                <w:sz w:val="28"/>
                <w:szCs w:val="28"/>
                <w:lang w:val="en-US" w:eastAsia="zh-CN"/>
              </w:rPr>
            </w:pPr>
            <w:r>
              <w:rPr>
                <w:rFonts w:hint="eastAsia" w:ascii="仿宋_GB2312" w:hAnsi="仿宋_GB2312" w:eastAsia="仿宋_GB2312" w:cs="仿宋_GB2312"/>
                <w:color w:val="FFFFFF"/>
                <w:sz w:val="28"/>
                <w:szCs w:val="28"/>
                <w:lang w:val="en-US" w:eastAsia="zh-CN"/>
              </w:rPr>
              <w:t>13707883525</w:t>
            </w:r>
          </w:p>
        </w:tc>
        <w:tc>
          <w:tcPr>
            <w:tcW w:w="13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cantSplit/>
          <w:trHeight w:val="2110"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保障组</w:t>
            </w:r>
          </w:p>
        </w:tc>
        <w:tc>
          <w:tcPr>
            <w:tcW w:w="3895"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负责临时转移群众的基本生活和医疗保障的组织工作，负责被安置户房屋搬迁建设及新的房屋用地审批手续的联系等工作。</w:t>
            </w:r>
          </w:p>
        </w:tc>
        <w:tc>
          <w:tcPr>
            <w:tcW w:w="1181"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阮仕严</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谭先铭</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黎天环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龚黎君</w:t>
            </w:r>
          </w:p>
        </w:tc>
        <w:tc>
          <w:tcPr>
            <w:tcW w:w="1860"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FFFF"/>
                <w:sz w:val="28"/>
                <w:szCs w:val="28"/>
              </w:rPr>
            </w:pPr>
            <w:r>
              <w:rPr>
                <w:rFonts w:hint="eastAsia" w:ascii="仿宋_GB2312" w:hAnsi="仿宋_GB2312" w:eastAsia="仿宋_GB2312" w:cs="仿宋_GB2312"/>
                <w:color w:val="FFFFFF"/>
                <w:sz w:val="28"/>
                <w:szCs w:val="28"/>
              </w:rPr>
              <w:t>13977138881</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FFFF"/>
                <w:sz w:val="28"/>
                <w:szCs w:val="28"/>
              </w:rPr>
            </w:pPr>
            <w:r>
              <w:rPr>
                <w:rFonts w:hint="eastAsia" w:ascii="仿宋_GB2312" w:hAnsi="仿宋_GB2312" w:eastAsia="仿宋_GB2312" w:cs="仿宋_GB2312"/>
                <w:color w:val="FFFFFF"/>
                <w:sz w:val="28"/>
                <w:szCs w:val="28"/>
              </w:rPr>
              <w:t>13877136993</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FFFF"/>
                <w:sz w:val="28"/>
                <w:szCs w:val="28"/>
              </w:rPr>
            </w:pPr>
            <w:r>
              <w:rPr>
                <w:rFonts w:hint="eastAsia" w:ascii="仿宋_GB2312" w:hAnsi="仿宋_GB2312" w:eastAsia="仿宋_GB2312" w:cs="仿宋_GB2312"/>
                <w:color w:val="FFFFFF"/>
                <w:sz w:val="28"/>
                <w:szCs w:val="28"/>
              </w:rPr>
              <w:t>18978933358</w:t>
            </w:r>
            <w:r>
              <w:rPr>
                <w:rFonts w:hint="eastAsia" w:ascii="仿宋_GB2312" w:hAnsi="仿宋_GB2312" w:eastAsia="仿宋_GB2312" w:cs="仿宋_GB2312"/>
                <w:color w:val="FFFFFF"/>
                <w:sz w:val="28"/>
                <w:szCs w:val="28"/>
                <w:lang w:val="en-US" w:eastAsia="zh-CN"/>
              </w:rPr>
              <w:t xml:space="preserve"> </w:t>
            </w:r>
            <w:r>
              <w:rPr>
                <w:rFonts w:hint="eastAsia" w:ascii="仿宋_GB2312" w:hAnsi="仿宋_GB2312" w:eastAsia="仿宋_GB2312" w:cs="仿宋_GB2312"/>
                <w:color w:val="FFFFFF"/>
                <w:sz w:val="28"/>
                <w:szCs w:val="28"/>
              </w:rPr>
              <w:t>18677103477</w:t>
            </w:r>
          </w:p>
        </w:tc>
        <w:tc>
          <w:tcPr>
            <w:tcW w:w="130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cantSplit/>
          <w:trHeight w:val="1607"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应急抢险队</w:t>
            </w:r>
          </w:p>
        </w:tc>
        <w:tc>
          <w:tcPr>
            <w:tcW w:w="3895" w:type="dxa"/>
            <w:gridSpan w:val="3"/>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在紧急情况下听从命令进行有序的抢险救援工作。</w:t>
            </w:r>
          </w:p>
        </w:tc>
        <w:tc>
          <w:tcPr>
            <w:tcW w:w="1181"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白云飞</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陈学翔</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黎天环</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刘志国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龚国强</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陈蒸森</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1860" w:type="dxa"/>
            <w:gridSpan w:val="2"/>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FFFF"/>
                <w:sz w:val="28"/>
                <w:szCs w:val="28"/>
              </w:rPr>
            </w:pPr>
            <w:r>
              <w:rPr>
                <w:rFonts w:hint="eastAsia" w:ascii="仿宋_GB2312" w:hAnsi="仿宋_GB2312" w:eastAsia="仿宋_GB2312" w:cs="仿宋_GB2312"/>
                <w:color w:val="FFFFFF"/>
                <w:sz w:val="28"/>
                <w:szCs w:val="28"/>
              </w:rPr>
              <w:t>15177120333</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FFFF"/>
                <w:sz w:val="28"/>
                <w:szCs w:val="28"/>
              </w:rPr>
            </w:pPr>
            <w:r>
              <w:rPr>
                <w:rFonts w:hint="eastAsia" w:ascii="仿宋_GB2312" w:hAnsi="仿宋_GB2312" w:eastAsia="仿宋_GB2312" w:cs="仿宋_GB2312"/>
                <w:color w:val="FFFFFF"/>
                <w:sz w:val="28"/>
                <w:szCs w:val="28"/>
              </w:rPr>
              <w:t>13507882818</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FFFF"/>
                <w:sz w:val="28"/>
                <w:szCs w:val="28"/>
              </w:rPr>
            </w:pPr>
            <w:r>
              <w:rPr>
                <w:rFonts w:hint="eastAsia" w:ascii="仿宋_GB2312" w:hAnsi="仿宋_GB2312" w:eastAsia="仿宋_GB2312" w:cs="仿宋_GB2312"/>
                <w:color w:val="FFFFFF"/>
                <w:sz w:val="28"/>
                <w:szCs w:val="28"/>
              </w:rPr>
              <w:t>18978933358</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FFFF"/>
                <w:sz w:val="28"/>
                <w:szCs w:val="28"/>
              </w:rPr>
            </w:pPr>
            <w:r>
              <w:rPr>
                <w:rFonts w:hint="eastAsia" w:ascii="仿宋_GB2312" w:hAnsi="仿宋_GB2312" w:eastAsia="仿宋_GB2312" w:cs="仿宋_GB2312"/>
                <w:color w:val="FFFFFF"/>
                <w:sz w:val="28"/>
                <w:szCs w:val="28"/>
              </w:rPr>
              <w:t>18978933030</w:t>
            </w:r>
            <w:r>
              <w:rPr>
                <w:rFonts w:hint="eastAsia" w:ascii="仿宋_GB2312" w:hAnsi="仿宋_GB2312" w:eastAsia="仿宋_GB2312" w:cs="仿宋_GB2312"/>
                <w:color w:val="FFFFFF"/>
                <w:sz w:val="28"/>
                <w:szCs w:val="28"/>
                <w:lang w:val="en-US" w:eastAsia="zh-CN"/>
              </w:rPr>
              <w:t xml:space="preserve"> </w:t>
            </w:r>
            <w:r>
              <w:rPr>
                <w:rFonts w:hint="eastAsia" w:ascii="仿宋_GB2312" w:hAnsi="仿宋_GB2312" w:eastAsia="仿宋_GB2312" w:cs="仿宋_GB2312"/>
                <w:color w:val="FFFFFF"/>
                <w:sz w:val="28"/>
                <w:szCs w:val="28"/>
              </w:rPr>
              <w:t>18587788118</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FFFFFF"/>
                <w:sz w:val="28"/>
                <w:szCs w:val="28"/>
                <w:lang w:val="en-US" w:eastAsia="zh-CN"/>
              </w:rPr>
            </w:pPr>
            <w:r>
              <w:rPr>
                <w:rFonts w:hint="eastAsia" w:ascii="仿宋_GB2312" w:hAnsi="仿宋_GB2312" w:eastAsia="仿宋_GB2312" w:cs="仿宋_GB2312"/>
                <w:color w:val="FFFFFF"/>
                <w:sz w:val="28"/>
                <w:szCs w:val="28"/>
                <w:lang w:val="en-US" w:eastAsia="zh-CN"/>
              </w:rPr>
              <w:t>17777118332</w:t>
            </w:r>
          </w:p>
        </w:tc>
        <w:tc>
          <w:tcPr>
            <w:tcW w:w="1306"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cantSplit/>
          <w:trHeight w:val="1310"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9308" w:type="dxa"/>
            <w:gridSpan w:val="9"/>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事件发生后，迅速对事件进行了解、核实、定性，及时上报经开区防指领导及上级部门，启动相应应级别应急响应程序，及时采取措施进行处置，将影响和危害降到最低程序。</w:t>
            </w:r>
          </w:p>
        </w:tc>
      </w:tr>
      <w:tr>
        <w:tblPrEx>
          <w:tblCellMar>
            <w:top w:w="0" w:type="dxa"/>
            <w:left w:w="108" w:type="dxa"/>
            <w:bottom w:w="0" w:type="dxa"/>
            <w:right w:w="108" w:type="dxa"/>
          </w:tblCellMar>
        </w:tblPrEx>
        <w:trPr>
          <w:cantSplit/>
          <w:trHeight w:val="297"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709" w:type="dxa"/>
            <w:vMerge w:val="restart"/>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分级</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机制</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1066" w:type="dxa"/>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等级</w:t>
            </w:r>
          </w:p>
        </w:tc>
        <w:tc>
          <w:tcPr>
            <w:tcW w:w="7439" w:type="dxa"/>
            <w:gridSpan w:val="7"/>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标准</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CellMar>
            <w:top w:w="0" w:type="dxa"/>
            <w:left w:w="108" w:type="dxa"/>
            <w:bottom w:w="0" w:type="dxa"/>
            <w:right w:w="108" w:type="dxa"/>
          </w:tblCellMar>
        </w:tblPrEx>
        <w:trPr>
          <w:cantSplit/>
          <w:trHeight w:val="224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1066" w:type="dxa"/>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状态</w:t>
            </w:r>
          </w:p>
        </w:tc>
        <w:tc>
          <w:tcPr>
            <w:tcW w:w="7439" w:type="dxa"/>
            <w:gridSpan w:val="7"/>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①当出现连降中到大雨或暴雨情况，连续降雨量累计达150毫米左右，或降雨量达100毫米即应进入预警状态。</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②灾害体后缘弧型裂缝已具雏形，灾害体上多有裂缝产生。</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③灾害体前缘出现微凸现象。</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④邕江、水库、山塘等水位上升至警戒水位时。</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cantSplit/>
          <w:trHeight w:val="3150"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1066" w:type="dxa"/>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警报</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状态</w:t>
            </w:r>
          </w:p>
        </w:tc>
        <w:tc>
          <w:tcPr>
            <w:tcW w:w="7439" w:type="dxa"/>
            <w:gridSpan w:val="7"/>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①在预警状态下，中到大（暴）雨持续不停且强度较大时，应进入警报状态。</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②灾害体后缘裂缝圈已形成，且有加宽加长之势。</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③灾害体前缘鼓胀明显。</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④灾害体上树木出现歪斜现象。</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⑤井泉出水流量有明显增多或减少</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⑥邕江、水库、山塘警戒水位状态下继续上升时。</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cantSplit/>
          <w:trHeight w:val="350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1066" w:type="dxa"/>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临灾</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警报</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状态</w:t>
            </w:r>
          </w:p>
        </w:tc>
        <w:tc>
          <w:tcPr>
            <w:tcW w:w="7439" w:type="dxa"/>
            <w:gridSpan w:val="7"/>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①进入警报状态以来，在降雨过程中或降雨后，地下水出现多种异常，入井、泉水量大幅度增加或干涸，出现涌水、冒砂、浑水现象。</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②灾害体出现变形加速现象。</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③灾害体后缘裂缝张开宽度大于0.2米，后缘与后壁错位大于1米。前缘及两侧均出现拉裂、剪切、挤压、变形等现象。</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④出现地声、地动，动物活动异常现象。</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⑤邕江、水库、山塘水位达紧急水位或危险水位时。</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cantSplit/>
          <w:trHeight w:val="500"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709" w:type="dxa"/>
            <w:vMerge w:val="restart"/>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预警启用时机</w:t>
            </w:r>
          </w:p>
        </w:tc>
        <w:tc>
          <w:tcPr>
            <w:tcW w:w="6306" w:type="dxa"/>
            <w:gridSpan w:val="6"/>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启用程序</w:t>
            </w:r>
          </w:p>
        </w:tc>
        <w:tc>
          <w:tcPr>
            <w:tcW w:w="2199" w:type="dxa"/>
            <w:gridSpan w:val="2"/>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预警发布及程序</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CellMar>
            <w:top w:w="0" w:type="dxa"/>
            <w:left w:w="108" w:type="dxa"/>
            <w:bottom w:w="0" w:type="dxa"/>
            <w:right w:w="108" w:type="dxa"/>
          </w:tblCellMar>
        </w:tblPrEx>
        <w:trPr>
          <w:cantSplit/>
          <w:trHeight w:val="8295"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6306" w:type="dxa"/>
            <w:gridSpan w:val="6"/>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接到气象部门发布的暴雨天气预报时，相关行政责任人应引起重视；当预报或发生的降雨接近或将超过临界雨量值时，气象部门向各部门发布暴雨预警信息，有关部门做好各项防御准备；当上游水位急剧上涨将对下游造成山洪灾害时，上游有关部门应立即向下游有关部门发布预警信息，下游有关部门要做好各项防御准备工作；当出现泥石流、滑坡的征兆时，国土部门应发布泥石流、滑坡灾害预警信息，并做好各项防御准备工作；当水库、山塘、堤防等防洪工程发生溃决性重大险情时应由水利部门及时发布相关信息，并做好各项防御准备工作。</w:t>
            </w:r>
          </w:p>
          <w:p>
            <w:pPr>
              <w:keepNext w:val="0"/>
              <w:keepLines w:val="0"/>
              <w:pageBreakBefore w:val="0"/>
              <w:widowControl w:val="0"/>
              <w:kinsoku/>
              <w:wordWrap/>
              <w:overflowPunct/>
              <w:topLinePunct w:val="0"/>
              <w:autoSpaceDE/>
              <w:autoSpaceDN/>
              <w:bidi w:val="0"/>
              <w:adjustRightInd w:val="0"/>
              <w:snapToGrid w:val="0"/>
              <w:spacing w:line="400" w:lineRule="exact"/>
              <w:ind w:firstLine="548"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对进入预警状态的灾点要严密监测，并及时向镇人民政府、街道办事处报告有关情况。对进入警报及临灾警报状态的灾点，镇政府、街道办事处要及时报告经开区防汛抗旱指挥部办公室，由办公室派出专业人员作进一步调查论证。根据灾害点的预测规模、危险性等由经开区防汛抗旱指挥部发布预警。在灾点的一定影响范围内，划定危险范围，设置警示标记</w:t>
            </w:r>
            <w:r>
              <w:rPr>
                <w:rFonts w:hint="eastAsia" w:ascii="仿宋_GB2312" w:hAnsi="仿宋_GB2312" w:cs="仿宋_GB2312"/>
                <w:sz w:val="28"/>
                <w:szCs w:val="28"/>
                <w:lang w:eastAsia="zh-CN"/>
              </w:rPr>
              <w:t>。</w:t>
            </w:r>
          </w:p>
        </w:tc>
        <w:tc>
          <w:tcPr>
            <w:tcW w:w="2199" w:type="dxa"/>
            <w:gridSpan w:val="2"/>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一般情况下，山洪灾害防御预警信号由山洪灾害防御指挥部发布；如遇紧急情况（如滑坡、水库山塘溃坝等），村委可直接报告经开区防汛指挥部和镇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街道</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防汛指挥机构，并可直接发布预警信号，在最短时间内完成预警工作。</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cantSplit/>
          <w:trHeight w:val="9290"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709" w:type="dxa"/>
            <w:vMerge w:val="restart"/>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转移安置</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保障措施</w:t>
            </w:r>
          </w:p>
        </w:tc>
        <w:tc>
          <w:tcPr>
            <w:tcW w:w="8505" w:type="dxa"/>
            <w:gridSpan w:val="8"/>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应急处置的具体措施</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吴圩镇政府、那洪及金凯街道办要明确辖区内危险地区需要转移人员的情况，以及转移的路线和安置地点，制定避险、抢险、救灾方案</w:t>
            </w:r>
          </w:p>
          <w:p>
            <w:pPr>
              <w:keepNext w:val="0"/>
              <w:keepLines w:val="0"/>
              <w:pageBreakBefore w:val="0"/>
              <w:widowControl w:val="0"/>
              <w:kinsoku/>
              <w:wordWrap/>
              <w:overflowPunct/>
              <w:topLinePunct w:val="0"/>
              <w:autoSpaceDE/>
              <w:autoSpaceDN/>
              <w:bidi w:val="0"/>
              <w:adjustRightInd w:val="0"/>
              <w:snapToGrid w:val="0"/>
              <w:spacing w:line="400" w:lineRule="exact"/>
              <w:ind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人员转移遵循先人员后财产，先老弱病残人员后一般人员的原则。</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转移地点、路线的确定遵循就近、安全的原则。汛前拟定好转移路线、安置地点。汛期必须经常检查转移路线、安置地点是否出现异常，如有异常应及时修补或改变路线。转移路线要避开跨河、跨溪或易滑坡等地带。不要顺着溪河沟谷上下游、泥石流上下游、滑坡的滑动方向转移，应向溪河、沟谷两侧坡或滑动体的两侧方向转移。</w:t>
            </w:r>
          </w:p>
          <w:p>
            <w:pPr>
              <w:keepNext w:val="0"/>
              <w:keepLines w:val="0"/>
              <w:pageBreakBefore w:val="0"/>
              <w:widowControl w:val="0"/>
              <w:kinsoku/>
              <w:wordWrap/>
              <w:overflowPunct/>
              <w:topLinePunct w:val="0"/>
              <w:autoSpaceDE/>
              <w:autoSpaceDN/>
              <w:bidi w:val="0"/>
              <w:adjustRightInd w:val="0"/>
              <w:snapToGrid w:val="0"/>
              <w:spacing w:line="400" w:lineRule="exact"/>
              <w:ind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职能部门要明确在转移安置工作中应履行的职责，并要认真组织所辖系统和范围的单位和部门做好群众转移安置计划。掌握山洪灾害防御区域转移安置人口数和户数，制作明白卡，将转移路线、时机、安置地点、责任人等有关信息发放到每户，制作标识牌，标明安全区，危险区，转移路线，安置地点等。</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CellMar>
            <w:top w:w="0" w:type="dxa"/>
            <w:left w:w="108" w:type="dxa"/>
            <w:bottom w:w="0" w:type="dxa"/>
            <w:right w:w="108" w:type="dxa"/>
          </w:tblCellMar>
        </w:tblPrEx>
        <w:trPr>
          <w:cantSplit/>
          <w:trHeight w:val="3060"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1066"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转移安置纪律</w:t>
            </w:r>
          </w:p>
        </w:tc>
        <w:tc>
          <w:tcPr>
            <w:tcW w:w="7439" w:type="dxa"/>
            <w:gridSpan w:val="7"/>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val="0"/>
              <w:spacing w:line="400" w:lineRule="exact"/>
              <w:ind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转移工作采取管委会、镇</w:t>
            </w:r>
            <w:r>
              <w:rPr>
                <w:rFonts w:hint="eastAsia" w:ascii="仿宋_GB2312" w:hAnsi="仿宋_GB2312" w:eastAsia="仿宋_GB2312" w:cs="仿宋_GB2312"/>
                <w:sz w:val="28"/>
                <w:szCs w:val="28"/>
                <w:lang w:val="en-US" w:eastAsia="zh-CN"/>
              </w:rPr>
              <w:t>政府（</w:t>
            </w:r>
            <w:r>
              <w:rPr>
                <w:rFonts w:hint="eastAsia" w:ascii="仿宋_GB2312" w:hAnsi="仿宋_GB2312" w:eastAsia="仿宋_GB2312" w:cs="仿宋_GB2312"/>
                <w:sz w:val="28"/>
                <w:szCs w:val="28"/>
              </w:rPr>
              <w:t>街道办</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、村、坡干部层层包干负责的办法实施，明确转移安置纪律，统一指挥、安全第一。</w:t>
            </w:r>
          </w:p>
        </w:tc>
        <w:tc>
          <w:tcPr>
            <w:tcW w:w="80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cantSplit/>
          <w:trHeight w:val="12677" w:hRule="atLeast"/>
          <w:jc w:val="center"/>
        </w:trPr>
        <w:tc>
          <w:tcPr>
            <w:tcW w:w="537"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709" w:type="dxa"/>
            <w:vMerge w:val="continue"/>
            <w:tcBorders>
              <w:top w:val="single" w:color="000000" w:sz="4" w:space="0"/>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8"/>
                <w:szCs w:val="28"/>
              </w:rPr>
            </w:pPr>
          </w:p>
        </w:tc>
        <w:tc>
          <w:tcPr>
            <w:tcW w:w="9308" w:type="dxa"/>
            <w:gridSpan w:val="9"/>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18" w:lineRule="exact"/>
              <w:ind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一、汛前检查</w:t>
            </w:r>
          </w:p>
          <w:p>
            <w:pPr>
              <w:keepNext w:val="0"/>
              <w:keepLines w:val="0"/>
              <w:pageBreakBefore w:val="0"/>
              <w:widowControl w:val="0"/>
              <w:kinsoku/>
              <w:wordWrap/>
              <w:overflowPunct/>
              <w:topLinePunct w:val="0"/>
              <w:autoSpaceDE/>
              <w:autoSpaceDN/>
              <w:bidi w:val="0"/>
              <w:adjustRightInd w:val="0"/>
              <w:snapToGrid w:val="0"/>
              <w:spacing w:line="318" w:lineRule="exact"/>
              <w:ind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汛前检查按分级分部门负责制的原则，吴圩镇政府、那洪</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rPr>
              <w:t>金凯街道办在管委会各职能部门的指导下对辖区内的重要山洪灾害防御区段进行全面普查，对涉及的重点灾害防御村、户及户主姓名、通信方式、转移线路、可安全转移点等进行造册登记，明确各村各户安全转移有关事项的责任单位、责任人，落实监测责任单位、监测人员、监测内容、方法及要求。对重要山洪灾害危险点、重要防御区段的检查工作，汛期检查不少于2-3次，重要地区、强降雨时段要加强检查。对检查的隐患，能采取防御措施的，要积极采取防御措施，能修复的，要组织修复。</w:t>
            </w:r>
          </w:p>
          <w:p>
            <w:pPr>
              <w:keepNext w:val="0"/>
              <w:keepLines w:val="0"/>
              <w:pageBreakBefore w:val="0"/>
              <w:widowControl w:val="0"/>
              <w:kinsoku/>
              <w:wordWrap/>
              <w:overflowPunct/>
              <w:topLinePunct w:val="0"/>
              <w:autoSpaceDE/>
              <w:autoSpaceDN/>
              <w:bidi w:val="0"/>
              <w:adjustRightInd w:val="0"/>
              <w:snapToGrid w:val="0"/>
              <w:spacing w:line="318" w:lineRule="exact"/>
              <w:ind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二、宣传教育及演练</w:t>
            </w:r>
          </w:p>
          <w:p>
            <w:pPr>
              <w:keepNext w:val="0"/>
              <w:keepLines w:val="0"/>
              <w:pageBreakBefore w:val="0"/>
              <w:widowControl w:val="0"/>
              <w:kinsoku/>
              <w:wordWrap/>
              <w:overflowPunct/>
              <w:topLinePunct w:val="0"/>
              <w:autoSpaceDE/>
              <w:autoSpaceDN/>
              <w:bidi w:val="0"/>
              <w:adjustRightInd w:val="0"/>
              <w:snapToGrid w:val="0"/>
              <w:spacing w:line="318" w:lineRule="exact"/>
              <w:ind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诱发山洪灾害的成因比较复杂，山洪灾害的防御和抢险救灾工作需要全社会共同参与。要利用会议、广播、标语、墙报等多种形式宣传山洪灾害防治基本知识，提高减灾的意识，增强人们的防灾减灾意识。每年要组织重点防御区居民熟悉辖区的山洪灾害防御方案，必要时由各镇政府、街道办组织安全转移的演练。</w:t>
            </w:r>
          </w:p>
          <w:p>
            <w:pPr>
              <w:keepNext w:val="0"/>
              <w:keepLines w:val="0"/>
              <w:pageBreakBefore w:val="0"/>
              <w:widowControl w:val="0"/>
              <w:kinsoku/>
              <w:wordWrap/>
              <w:overflowPunct/>
              <w:topLinePunct w:val="0"/>
              <w:autoSpaceDE/>
              <w:autoSpaceDN/>
              <w:bidi w:val="0"/>
              <w:adjustRightInd w:val="0"/>
              <w:snapToGrid w:val="0"/>
              <w:spacing w:line="318" w:lineRule="exact"/>
              <w:ind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三、工作纪律</w:t>
            </w:r>
          </w:p>
          <w:p>
            <w:pPr>
              <w:keepNext w:val="0"/>
              <w:keepLines w:val="0"/>
              <w:pageBreakBefore w:val="0"/>
              <w:widowControl w:val="0"/>
              <w:kinsoku/>
              <w:wordWrap/>
              <w:overflowPunct/>
              <w:topLinePunct w:val="0"/>
              <w:autoSpaceDE/>
              <w:autoSpaceDN/>
              <w:bidi w:val="0"/>
              <w:adjustRightInd w:val="0"/>
              <w:snapToGrid w:val="0"/>
              <w:spacing w:line="318" w:lineRule="exact"/>
              <w:ind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为及时、有效地实施本预案，必须要严肃各项纪律，确保预案中各项工作落到实处。</w:t>
            </w:r>
          </w:p>
          <w:p>
            <w:pPr>
              <w:keepNext w:val="0"/>
              <w:keepLines w:val="0"/>
              <w:pageBreakBefore w:val="0"/>
              <w:widowControl w:val="0"/>
              <w:kinsoku/>
              <w:wordWrap/>
              <w:overflowPunct/>
              <w:topLinePunct w:val="0"/>
              <w:autoSpaceDE/>
              <w:autoSpaceDN/>
              <w:bidi w:val="0"/>
              <w:adjustRightInd w:val="0"/>
              <w:snapToGrid w:val="0"/>
              <w:spacing w:line="318" w:lineRule="exact"/>
              <w:ind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（一）严肃报灾纪律，及时报告灾情</w:t>
            </w:r>
          </w:p>
          <w:p>
            <w:pPr>
              <w:keepNext w:val="0"/>
              <w:keepLines w:val="0"/>
              <w:pageBreakBefore w:val="0"/>
              <w:widowControl w:val="0"/>
              <w:kinsoku/>
              <w:wordWrap/>
              <w:overflowPunct/>
              <w:topLinePunct w:val="0"/>
              <w:autoSpaceDE/>
              <w:autoSpaceDN/>
              <w:bidi w:val="0"/>
              <w:adjustRightInd w:val="0"/>
              <w:snapToGrid w:val="0"/>
              <w:spacing w:line="318"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山洪灾害发生后，各级防汛指挥部要及时组织相关部门和单位进行调查核实，逐级上报，不得迟报、漏报和错报。</w:t>
            </w:r>
          </w:p>
          <w:p>
            <w:pPr>
              <w:keepNext w:val="0"/>
              <w:keepLines w:val="0"/>
              <w:pageBreakBefore w:val="0"/>
              <w:widowControl w:val="0"/>
              <w:kinsoku/>
              <w:wordWrap/>
              <w:overflowPunct/>
              <w:topLinePunct w:val="0"/>
              <w:autoSpaceDE/>
              <w:autoSpaceDN/>
              <w:bidi w:val="0"/>
              <w:adjustRightInd w:val="0"/>
              <w:snapToGrid w:val="0"/>
              <w:spacing w:line="318" w:lineRule="exact"/>
              <w:ind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（二）严肃职责纪律</w:t>
            </w:r>
          </w:p>
          <w:p>
            <w:pPr>
              <w:keepNext w:val="0"/>
              <w:keepLines w:val="0"/>
              <w:pageBreakBefore w:val="0"/>
              <w:widowControl w:val="0"/>
              <w:kinsoku/>
              <w:wordWrap/>
              <w:overflowPunct/>
              <w:topLinePunct w:val="0"/>
              <w:autoSpaceDE/>
              <w:autoSpaceDN/>
              <w:bidi w:val="0"/>
              <w:adjustRightInd w:val="0"/>
              <w:snapToGrid w:val="0"/>
              <w:spacing w:line="318"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各责任单位和责任人要按本辖区预案的要求各司其职，各尽其责，按职责分工履行职责。</w:t>
            </w:r>
          </w:p>
          <w:p>
            <w:pPr>
              <w:keepNext w:val="0"/>
              <w:keepLines w:val="0"/>
              <w:pageBreakBefore w:val="0"/>
              <w:widowControl w:val="0"/>
              <w:kinsoku/>
              <w:wordWrap/>
              <w:overflowPunct/>
              <w:topLinePunct w:val="0"/>
              <w:autoSpaceDE/>
              <w:autoSpaceDN/>
              <w:bidi w:val="0"/>
              <w:adjustRightInd w:val="0"/>
              <w:snapToGrid w:val="0"/>
              <w:spacing w:line="318" w:lineRule="exact"/>
              <w:ind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（三）严肃紧急转移纪律</w:t>
            </w:r>
          </w:p>
          <w:p>
            <w:pPr>
              <w:keepNext w:val="0"/>
              <w:keepLines w:val="0"/>
              <w:pageBreakBefore w:val="0"/>
              <w:widowControl w:val="0"/>
              <w:kinsoku/>
              <w:wordWrap/>
              <w:overflowPunct/>
              <w:topLinePunct w:val="0"/>
              <w:autoSpaceDE/>
              <w:autoSpaceDN/>
              <w:bidi w:val="0"/>
              <w:adjustRightInd w:val="0"/>
              <w:snapToGrid w:val="0"/>
              <w:spacing w:line="318"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各责任单位和责任人要按本辖区预案的要求分村、分社区、分坡履行职责，确保紧急转移灾民安全转移。</w:t>
            </w:r>
          </w:p>
          <w:p>
            <w:pPr>
              <w:keepNext w:val="0"/>
              <w:keepLines w:val="0"/>
              <w:pageBreakBefore w:val="0"/>
              <w:widowControl w:val="0"/>
              <w:kinsoku/>
              <w:wordWrap/>
              <w:overflowPunct/>
              <w:topLinePunct w:val="0"/>
              <w:autoSpaceDE/>
              <w:autoSpaceDN/>
              <w:bidi w:val="0"/>
              <w:adjustRightInd w:val="0"/>
              <w:snapToGrid w:val="0"/>
              <w:spacing w:line="318" w:lineRule="exact"/>
              <w:ind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（四）严肃灾民安置纪律</w:t>
            </w:r>
          </w:p>
          <w:p>
            <w:pPr>
              <w:keepNext w:val="0"/>
              <w:keepLines w:val="0"/>
              <w:pageBreakBefore w:val="0"/>
              <w:widowControl w:val="0"/>
              <w:kinsoku/>
              <w:wordWrap/>
              <w:overflowPunct/>
              <w:topLinePunct w:val="0"/>
              <w:autoSpaceDE/>
              <w:autoSpaceDN/>
              <w:bidi w:val="0"/>
              <w:adjustRightInd w:val="0"/>
              <w:snapToGrid w:val="0"/>
              <w:spacing w:line="318"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各责任单位和责任人要按本辖区预案的要求，保证灾民顺利安置，确保灾民有衣穿有饭吃，严禁将救灾款物挪作他用。</w:t>
            </w:r>
          </w:p>
          <w:p>
            <w:pPr>
              <w:keepNext w:val="0"/>
              <w:keepLines w:val="0"/>
              <w:pageBreakBefore w:val="0"/>
              <w:widowControl w:val="0"/>
              <w:kinsoku/>
              <w:wordWrap/>
              <w:overflowPunct/>
              <w:topLinePunct w:val="0"/>
              <w:autoSpaceDE/>
              <w:autoSpaceDN/>
              <w:bidi w:val="0"/>
              <w:adjustRightInd w:val="0"/>
              <w:snapToGrid w:val="0"/>
              <w:spacing w:line="318" w:lineRule="exact"/>
              <w:ind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（五）严肃抢险救灾纪律</w:t>
            </w:r>
          </w:p>
          <w:p>
            <w:pPr>
              <w:keepNext w:val="0"/>
              <w:keepLines w:val="0"/>
              <w:pageBreakBefore w:val="0"/>
              <w:widowControl w:val="0"/>
              <w:kinsoku/>
              <w:wordWrap/>
              <w:overflowPunct/>
              <w:topLinePunct w:val="0"/>
              <w:autoSpaceDE/>
              <w:autoSpaceDN/>
              <w:bidi w:val="0"/>
              <w:adjustRightInd w:val="0"/>
              <w:snapToGrid w:val="0"/>
              <w:spacing w:line="318"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各责任单位和责任人要按本辖区预案的要求，当灾情发生后，迅速组织人员及救灾物资在规定时间内赶赴救灾现场，并确保人民生命财产安全为宗旨实施抢救。</w:t>
            </w:r>
          </w:p>
          <w:p>
            <w:pPr>
              <w:keepNext w:val="0"/>
              <w:keepLines w:val="0"/>
              <w:pageBreakBefore w:val="0"/>
              <w:widowControl w:val="0"/>
              <w:kinsoku/>
              <w:wordWrap/>
              <w:overflowPunct/>
              <w:topLinePunct w:val="0"/>
              <w:autoSpaceDE/>
              <w:autoSpaceDN/>
              <w:bidi w:val="0"/>
              <w:adjustRightInd w:val="0"/>
              <w:snapToGrid w:val="0"/>
              <w:spacing w:line="318" w:lineRule="exact"/>
              <w:ind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（六）严肃预报预警纪律</w:t>
            </w:r>
          </w:p>
          <w:p>
            <w:pPr>
              <w:keepNext w:val="0"/>
              <w:keepLines w:val="0"/>
              <w:pageBreakBefore w:val="0"/>
              <w:widowControl w:val="0"/>
              <w:kinsoku/>
              <w:wordWrap/>
              <w:overflowPunct/>
              <w:topLinePunct w:val="0"/>
              <w:autoSpaceDE/>
              <w:autoSpaceDN/>
              <w:bidi w:val="0"/>
              <w:adjustRightInd w:val="0"/>
              <w:snapToGrid w:val="0"/>
              <w:spacing w:line="318"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各责任单位和责任人要按本辖区预案的要求熟悉预报预警各临界状态，并适时发布警报。</w:t>
            </w:r>
          </w:p>
          <w:p>
            <w:pPr>
              <w:keepNext w:val="0"/>
              <w:keepLines w:val="0"/>
              <w:pageBreakBefore w:val="0"/>
              <w:widowControl w:val="0"/>
              <w:kinsoku/>
              <w:wordWrap/>
              <w:overflowPunct/>
              <w:topLinePunct w:val="0"/>
              <w:autoSpaceDE/>
              <w:autoSpaceDN/>
              <w:bidi w:val="0"/>
              <w:adjustRightInd w:val="0"/>
              <w:snapToGrid w:val="0"/>
              <w:spacing w:line="318" w:lineRule="exact"/>
              <w:ind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（七）严肃其他纪律</w:t>
            </w:r>
          </w:p>
          <w:p>
            <w:pPr>
              <w:keepNext w:val="0"/>
              <w:keepLines w:val="0"/>
              <w:pageBreakBefore w:val="0"/>
              <w:widowControl w:val="0"/>
              <w:kinsoku/>
              <w:wordWrap/>
              <w:overflowPunct/>
              <w:topLinePunct w:val="0"/>
              <w:autoSpaceDE/>
              <w:autoSpaceDN/>
              <w:bidi w:val="0"/>
              <w:adjustRightInd w:val="0"/>
              <w:snapToGrid w:val="0"/>
              <w:spacing w:line="318"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各责任单位和责任人对在山洪灾害防御工作中推诿和由于工作失误造成重大损失的，由有关单位追究责任。</w:t>
            </w:r>
          </w:p>
        </w:tc>
      </w:tr>
    </w:tbl>
    <w:p>
      <w:pPr>
        <w:keepNext w:val="0"/>
        <w:keepLines w:val="0"/>
        <w:pageBreakBefore w:val="0"/>
        <w:widowControl w:val="0"/>
        <w:kinsoku/>
        <w:wordWrap/>
        <w:overflowPunct/>
        <w:topLinePunct w:val="0"/>
        <w:autoSpaceDE/>
        <w:autoSpaceDN/>
        <w:bidi w:val="0"/>
        <w:adjustRightInd w:val="0"/>
        <w:snapToGrid w:val="0"/>
        <w:spacing w:line="20" w:lineRule="exact"/>
        <w:jc w:val="left"/>
        <w:textAlignment w:val="auto"/>
        <w:rPr>
          <w:rFonts w:hint="eastAsia" w:ascii="仿宋_GB2312" w:hAnsi="仿宋_GB2312" w:eastAsia="仿宋_GB2312" w:cs="仿宋_GB2312"/>
          <w:kern w:val="2"/>
          <w:sz w:val="28"/>
          <w:szCs w:val="28"/>
          <w:lang w:val="en-US" w:eastAsia="zh-CN" w:bidi="ar-SA"/>
        </w:rPr>
      </w:pPr>
    </w:p>
    <w:sectPr>
      <w:footerReference r:id="rId5" w:type="default"/>
      <w:footerReference r:id="rId6" w:type="even"/>
      <w:pgSz w:w="11906" w:h="16838"/>
      <w:pgMar w:top="2098" w:right="1474" w:bottom="1984" w:left="1588" w:header="851" w:footer="850" w:gutter="0"/>
      <w:paperSrc/>
      <w:cols w:space="720" w:num="1"/>
      <w:rtlGutter w:val="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val="0"/>
      <w:overflowPunct w:val="0"/>
      <w:topLinePunct w:val="0"/>
      <w:autoSpaceDE w:val="0"/>
      <w:autoSpaceDN w:val="0"/>
      <w:bidi w:val="0"/>
      <w:adjustRightInd w:val="0"/>
      <w:snapToGrid/>
      <w:spacing w:line="471" w:lineRule="auto"/>
      <w:ind w:left="0" w:leftChars="0" w:right="308" w:rightChars="100" w:firstLine="0" w:firstLineChars="0"/>
      <w:jc w:val="right"/>
      <w:textAlignment w:val="baseline"/>
      <w:outlineLvl w:val="9"/>
      <w:rPr>
        <w:rFonts w:hint="eastAsia" w:ascii="楷体_GB2312" w:eastAsia="楷体_GB2312"/>
        <w:sz w:val="28"/>
      </w:rPr>
    </w:pPr>
    <w:r>
      <w:rPr>
        <w:rStyle w:val="7"/>
        <w:rFonts w:hint="eastAsia" w:ascii="宋体" w:hAnsi="宋体" w:eastAsia="宋体"/>
        <w:sz w:val="28"/>
        <w:lang w:val="en-US" w:eastAsia="zh-CN"/>
      </w:rPr>
      <w:t xml:space="preserve">    </w:t>
    </w:r>
    <w:r>
      <w:rPr>
        <w:rStyle w:val="7"/>
        <w:rFonts w:hint="eastAsia" w:ascii="宋体" w:hAnsi="宋体" w:eastAsia="宋体"/>
        <w:sz w:val="28"/>
      </w:rPr>
      <w:t xml:space="preserve">— </w:t>
    </w:r>
    <w:r>
      <w:rPr>
        <w:rFonts w:hint="eastAsia" w:ascii="仿宋_GB2312" w:hAnsi="仿宋_GB2312" w:eastAsia="仿宋_GB2312" w:cs="仿宋_GB2312"/>
        <w:sz w:val="28"/>
      </w:rPr>
      <w:fldChar w:fldCharType="begin"/>
    </w:r>
    <w:r>
      <w:rPr>
        <w:rStyle w:val="7"/>
        <w:rFonts w:hint="eastAsia" w:ascii="仿宋_GB2312" w:hAnsi="仿宋_GB2312" w:eastAsia="仿宋_GB2312" w:cs="仿宋_GB2312"/>
        <w:sz w:val="28"/>
      </w:rPr>
      <w:instrText xml:space="preserve"> PAGE </w:instrText>
    </w:r>
    <w:r>
      <w:rPr>
        <w:rFonts w:hint="eastAsia" w:ascii="仿宋_GB2312" w:hAnsi="仿宋_GB2312" w:eastAsia="仿宋_GB2312" w:cs="仿宋_GB2312"/>
        <w:sz w:val="28"/>
      </w:rPr>
      <w:fldChar w:fldCharType="separate"/>
    </w:r>
    <w:r>
      <w:rPr>
        <w:rStyle w:val="7"/>
        <w:rFonts w:hint="eastAsia" w:ascii="仿宋_GB2312" w:hAnsi="仿宋_GB2312" w:eastAsia="仿宋_GB2312" w:cs="仿宋_GB2312"/>
        <w:sz w:val="28"/>
      </w:rPr>
      <w:t>2</w:t>
    </w:r>
    <w:r>
      <w:rPr>
        <w:rFonts w:hint="eastAsia" w:ascii="仿宋_GB2312" w:hAnsi="仿宋_GB2312" w:eastAsia="仿宋_GB2312" w:cs="仿宋_GB2312"/>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val="0"/>
      <w:topLinePunct w:val="0"/>
      <w:autoSpaceDE w:val="0"/>
      <w:autoSpaceDN w:val="0"/>
      <w:bidi w:val="0"/>
      <w:adjustRightInd w:val="0"/>
      <w:snapToGrid/>
      <w:spacing w:line="471" w:lineRule="auto"/>
      <w:ind w:right="0" w:rightChars="0" w:firstLine="268" w:firstLineChars="100"/>
      <w:jc w:val="left"/>
      <w:textAlignment w:val="baseline"/>
      <w:outlineLvl w:val="9"/>
      <w:rPr>
        <w:rStyle w:val="7"/>
        <w:rFonts w:hint="eastAsia" w:ascii="宋体" w:hAnsi="宋体" w:eastAsia="宋体"/>
        <w:sz w:val="28"/>
      </w:rPr>
    </w:pPr>
    <w:r>
      <w:rPr>
        <w:rStyle w:val="7"/>
        <w:rFonts w:hint="eastAsia" w:ascii="宋体" w:hAnsi="宋体" w:eastAsia="宋体"/>
        <w:sz w:val="28"/>
      </w:rPr>
      <w:t xml:space="preserve">— </w:t>
    </w:r>
    <w:r>
      <w:rPr>
        <w:rFonts w:hint="eastAsia" w:ascii="仿宋_GB2312" w:hAnsi="仿宋_GB2312" w:eastAsia="仿宋_GB2312" w:cs="仿宋_GB2312"/>
        <w:sz w:val="28"/>
        <w:szCs w:val="28"/>
      </w:rPr>
      <w:fldChar w:fldCharType="begin"/>
    </w:r>
    <w:r>
      <w:rPr>
        <w:rStyle w:val="7"/>
        <w:rFonts w:hint="eastAsia" w:ascii="仿宋_GB2312" w:hAnsi="仿宋_GB2312" w:eastAsia="仿宋_GB2312" w:cs="仿宋_GB2312"/>
        <w:sz w:val="28"/>
        <w:szCs w:val="28"/>
      </w:rPr>
      <w:instrText xml:space="preserve"> PAGE </w:instrText>
    </w:r>
    <w:r>
      <w:rPr>
        <w:rFonts w:hint="eastAsia" w:ascii="仿宋_GB2312" w:hAnsi="仿宋_GB2312" w:eastAsia="仿宋_GB2312" w:cs="仿宋_GB2312"/>
        <w:sz w:val="28"/>
        <w:szCs w:val="28"/>
      </w:rPr>
      <w:fldChar w:fldCharType="separate"/>
    </w:r>
    <w:r>
      <w:rPr>
        <w:rStyle w:val="7"/>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r>
      <w:rPr>
        <w:rStyle w:val="7"/>
        <w:rFonts w:hint="eastAsia" w:ascii="宋体" w:hAnsi="宋体" w:eastAsia="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9"/>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evenAndOddHeaders w:val="true"/>
  <w:drawingGridHorizontalSpacing w:val="308"/>
  <w:drawingGridVerticalSpacing w:val="295"/>
  <w:displayHorizontalDrawingGridEvery w:val="1"/>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lNzhhODI1ODBlODQxMzc1ZDliYzUxYmZlZjY5YTcifQ=="/>
    <w:docVar w:name="iDocStyle" w:val="2"/>
  </w:docVars>
  <w:rsids>
    <w:rsidRoot w:val="5EBFFBF3"/>
    <w:rsid w:val="00B947D2"/>
    <w:rsid w:val="00EB1AF2"/>
    <w:rsid w:val="022E51A4"/>
    <w:rsid w:val="028F0068"/>
    <w:rsid w:val="06D40C09"/>
    <w:rsid w:val="06FD7006"/>
    <w:rsid w:val="09DD383B"/>
    <w:rsid w:val="0A8A71D7"/>
    <w:rsid w:val="0BBC797B"/>
    <w:rsid w:val="0BCC68EA"/>
    <w:rsid w:val="0BD229F1"/>
    <w:rsid w:val="0CC41080"/>
    <w:rsid w:val="0D8B3047"/>
    <w:rsid w:val="0DE15FD5"/>
    <w:rsid w:val="0EED5E99"/>
    <w:rsid w:val="0F701F63"/>
    <w:rsid w:val="0FDF4796"/>
    <w:rsid w:val="11237698"/>
    <w:rsid w:val="11AA0589"/>
    <w:rsid w:val="12987453"/>
    <w:rsid w:val="1381018F"/>
    <w:rsid w:val="13C65400"/>
    <w:rsid w:val="13D609D3"/>
    <w:rsid w:val="15332E80"/>
    <w:rsid w:val="16BD1C5E"/>
    <w:rsid w:val="17ED57D0"/>
    <w:rsid w:val="18355BC4"/>
    <w:rsid w:val="187D5F43"/>
    <w:rsid w:val="18EF7410"/>
    <w:rsid w:val="1AEF1640"/>
    <w:rsid w:val="1B486B8B"/>
    <w:rsid w:val="1B996FD0"/>
    <w:rsid w:val="1C2D3246"/>
    <w:rsid w:val="1C7F3050"/>
    <w:rsid w:val="1D167259"/>
    <w:rsid w:val="1D4E2424"/>
    <w:rsid w:val="1EE14DB9"/>
    <w:rsid w:val="21567D40"/>
    <w:rsid w:val="218F339D"/>
    <w:rsid w:val="21962D28"/>
    <w:rsid w:val="21D81213"/>
    <w:rsid w:val="22602F7B"/>
    <w:rsid w:val="23205982"/>
    <w:rsid w:val="238667D1"/>
    <w:rsid w:val="23E11F56"/>
    <w:rsid w:val="25ADEAFE"/>
    <w:rsid w:val="25DC6129"/>
    <w:rsid w:val="25F87A5A"/>
    <w:rsid w:val="26082272"/>
    <w:rsid w:val="260D160E"/>
    <w:rsid w:val="26C713AC"/>
    <w:rsid w:val="26D64C18"/>
    <w:rsid w:val="28611B98"/>
    <w:rsid w:val="2A003631"/>
    <w:rsid w:val="2A0321A1"/>
    <w:rsid w:val="2A783D3B"/>
    <w:rsid w:val="2ABA4E53"/>
    <w:rsid w:val="2B097DA7"/>
    <w:rsid w:val="2C38122A"/>
    <w:rsid w:val="2D140142"/>
    <w:rsid w:val="2D5653ED"/>
    <w:rsid w:val="2F8C6535"/>
    <w:rsid w:val="2FC41C40"/>
    <w:rsid w:val="30DB78F1"/>
    <w:rsid w:val="31231C2B"/>
    <w:rsid w:val="34661D88"/>
    <w:rsid w:val="34FF1617"/>
    <w:rsid w:val="350F349A"/>
    <w:rsid w:val="35503F04"/>
    <w:rsid w:val="35CE565F"/>
    <w:rsid w:val="386E78AD"/>
    <w:rsid w:val="39C602F3"/>
    <w:rsid w:val="3BE63153"/>
    <w:rsid w:val="3CC86FC9"/>
    <w:rsid w:val="3CDB7A18"/>
    <w:rsid w:val="3D98639D"/>
    <w:rsid w:val="3E1942EE"/>
    <w:rsid w:val="3F9C30D2"/>
    <w:rsid w:val="419D07B6"/>
    <w:rsid w:val="42601751"/>
    <w:rsid w:val="433B14DC"/>
    <w:rsid w:val="44092317"/>
    <w:rsid w:val="440D326B"/>
    <w:rsid w:val="452B5EE5"/>
    <w:rsid w:val="47D04DD3"/>
    <w:rsid w:val="482E6800"/>
    <w:rsid w:val="49C24091"/>
    <w:rsid w:val="4A020EFA"/>
    <w:rsid w:val="4BAA21AF"/>
    <w:rsid w:val="4CEB05BD"/>
    <w:rsid w:val="4F275969"/>
    <w:rsid w:val="4F6FD068"/>
    <w:rsid w:val="4FE75B49"/>
    <w:rsid w:val="4FEA72B7"/>
    <w:rsid w:val="50396AAB"/>
    <w:rsid w:val="5206251F"/>
    <w:rsid w:val="529C6295"/>
    <w:rsid w:val="54AD6F7A"/>
    <w:rsid w:val="557C634E"/>
    <w:rsid w:val="55E23AF4"/>
    <w:rsid w:val="56391F84"/>
    <w:rsid w:val="575B3360"/>
    <w:rsid w:val="57A10251"/>
    <w:rsid w:val="582B203B"/>
    <w:rsid w:val="58C92322"/>
    <w:rsid w:val="5A360971"/>
    <w:rsid w:val="5AB3246B"/>
    <w:rsid w:val="5BCC4E29"/>
    <w:rsid w:val="5C0E30F8"/>
    <w:rsid w:val="5C106A66"/>
    <w:rsid w:val="5D432A17"/>
    <w:rsid w:val="5D471492"/>
    <w:rsid w:val="5D5F6382"/>
    <w:rsid w:val="5E3C311E"/>
    <w:rsid w:val="5E743A82"/>
    <w:rsid w:val="5EBC5805"/>
    <w:rsid w:val="5EBFFBF3"/>
    <w:rsid w:val="5F7553B0"/>
    <w:rsid w:val="60215972"/>
    <w:rsid w:val="612D3043"/>
    <w:rsid w:val="61D86680"/>
    <w:rsid w:val="631B0443"/>
    <w:rsid w:val="646C40CD"/>
    <w:rsid w:val="64852A79"/>
    <w:rsid w:val="649D4252"/>
    <w:rsid w:val="665541AD"/>
    <w:rsid w:val="66C5682B"/>
    <w:rsid w:val="673C74A5"/>
    <w:rsid w:val="680C0D40"/>
    <w:rsid w:val="68BC2222"/>
    <w:rsid w:val="69367529"/>
    <w:rsid w:val="695276E9"/>
    <w:rsid w:val="6BFB5F69"/>
    <w:rsid w:val="6C122D8D"/>
    <w:rsid w:val="6DA25673"/>
    <w:rsid w:val="6E2A73A3"/>
    <w:rsid w:val="6EF763C9"/>
    <w:rsid w:val="6F0312AE"/>
    <w:rsid w:val="6F1B6955"/>
    <w:rsid w:val="6FB3197B"/>
    <w:rsid w:val="6FDF0C9F"/>
    <w:rsid w:val="70206203"/>
    <w:rsid w:val="72652BB9"/>
    <w:rsid w:val="72BA5238"/>
    <w:rsid w:val="73BE70B6"/>
    <w:rsid w:val="74961BD4"/>
    <w:rsid w:val="75FE642E"/>
    <w:rsid w:val="762E8E2D"/>
    <w:rsid w:val="76D047B8"/>
    <w:rsid w:val="76F05CA2"/>
    <w:rsid w:val="76F507BA"/>
    <w:rsid w:val="776FF757"/>
    <w:rsid w:val="77D16EA3"/>
    <w:rsid w:val="77FC351E"/>
    <w:rsid w:val="78C43EAD"/>
    <w:rsid w:val="78D863D1"/>
    <w:rsid w:val="7A8D479E"/>
    <w:rsid w:val="7BEB1B4B"/>
    <w:rsid w:val="7C744B64"/>
    <w:rsid w:val="7D8A16F2"/>
    <w:rsid w:val="7E8946FD"/>
    <w:rsid w:val="7EA65BD8"/>
    <w:rsid w:val="7EAE3955"/>
    <w:rsid w:val="7EC62889"/>
    <w:rsid w:val="7F3A4F04"/>
    <w:rsid w:val="7F3C41D5"/>
    <w:rsid w:val="7F654D11"/>
    <w:rsid w:val="7FBD539F"/>
    <w:rsid w:val="7FEF610C"/>
    <w:rsid w:val="98DF4270"/>
    <w:rsid w:val="9FF714E6"/>
    <w:rsid w:val="BE374693"/>
    <w:rsid w:val="BFEFDED6"/>
    <w:rsid w:val="D32F5B63"/>
    <w:rsid w:val="D6AEDB4B"/>
    <w:rsid w:val="E72F1C47"/>
    <w:rsid w:val="EC4F1577"/>
    <w:rsid w:val="EE2FC6F8"/>
    <w:rsid w:val="EEEDADFA"/>
    <w:rsid w:val="EFAE24A1"/>
    <w:rsid w:val="EFAF3E17"/>
    <w:rsid w:val="FBAE3713"/>
    <w:rsid w:val="FDACA7FA"/>
    <w:rsid w:val="FFB774E8"/>
    <w:rsid w:val="FFFFB56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eastAsia="仿宋_GB2312"/>
      <w:spacing w:val="-6"/>
      <w:kern w:val="2"/>
      <w:sz w:val="32"/>
      <w:lang w:val="en-US" w:eastAsia="zh-CN" w:bidi="ar-SA"/>
    </w:rPr>
  </w:style>
  <w:style w:type="character" w:default="1" w:styleId="6">
    <w:name w:val="Default Paragraph Font"/>
    <w:uiPriority w:val="0"/>
  </w:style>
  <w:style w:type="table" w:default="1" w:styleId="4">
    <w:name w:val="Normal Table"/>
    <w:unhideWhenUsed/>
    <w:uiPriority w:val="99"/>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table" w:styleId="5">
    <w:name w:val="Table Grid"/>
    <w:basedOn w:val="4"/>
    <w:unhideWhenUsed/>
    <w:uiPriority w:val="99"/>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iPriority w:val="0"/>
  </w:style>
  <w:style w:type="character" w:styleId="8">
    <w:name w:val="line number"/>
    <w:basedOn w:val="6"/>
    <w:uiPriority w:val="0"/>
  </w:style>
  <w:style w:type="paragraph" w:customStyle="1" w:styleId="9">
    <w:name w:val="居中"/>
    <w:basedOn w:val="1"/>
    <w:uiPriority w:val="0"/>
    <w:pPr>
      <w:numPr>
        <w:ilvl w:val="0"/>
        <w:numId w:val="1"/>
      </w:numPr>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kingsoft/wps-office/office6/mui/zh_CN/templates/wps/GB9704%20electronic%20document%20templates/consult%20Chapter%205%20single%20stamp%20i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consult Chapter 5 single stamp issued (upstream).wpt</Template>
  <Pages>27</Pages>
  <Words>10430</Words>
  <Characters>10866</Characters>
  <Lines>6</Lines>
  <Paragraphs>1</Paragraphs>
  <TotalTime>38.3333333333333</TotalTime>
  <ScaleCrop>false</ScaleCrop>
  <LinksUpToDate>false</LinksUpToDate>
  <CharactersWithSpaces>10938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2022-03-24T01:08:00Z</dcterms:created>
  <dc:creator>gxxc</dc:creator>
  <cp:lastModifiedBy>gxxc</cp:lastModifiedBy>
  <cp:lastPrinted>2022-03-24T19:22:39Z</cp:lastPrinted>
  <dcterms:modified xsi:type="dcterms:W3CDTF">2022-07-14T08:48:19Z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公文模板版本">
    <vt:lpwstr>20200227</vt:lpwstr>
  </property>
  <property fmtid="{D5CDD505-2E9C-101B-9397-08002B2CF9AE}" pid="4" name="ICV">
    <vt:lpwstr>9D5D6A3F13644B07AD951ACEB58FBCDB</vt:lpwstr>
  </property>
</Properties>
</file>