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uppressAutoHyphens/>
        <w:snapToGrid w:val="0"/>
        <w:spacing w:line="240" w:lineRule="auto"/>
        <w:jc w:val="center"/>
        <w:rPr>
          <w:rFonts w:ascii="方正小标宋简体" w:hAnsi="仿宋_GB2312" w:eastAsia="方正小标宋简体" w:cs="华文中宋"/>
          <w:b w:val="0"/>
          <w:bCs/>
          <w:color w:val="auto"/>
          <w:spacing w:val="0"/>
          <w:kern w:val="1"/>
          <w:sz w:val="44"/>
          <w:szCs w:val="44"/>
        </w:rPr>
      </w:pPr>
      <w:bookmarkStart w:id="0" w:name="_GoBack"/>
      <w:r>
        <w:rPr>
          <w:rFonts w:hint="eastAsia" w:ascii="方正小标宋简体" w:hAnsi="仿宋_GB2312" w:eastAsia="方正小标宋简体" w:cs="华文中宋"/>
          <w:b w:val="0"/>
          <w:bCs/>
          <w:color w:val="auto"/>
          <w:spacing w:val="0"/>
          <w:kern w:val="1"/>
          <w:sz w:val="44"/>
          <w:szCs w:val="44"/>
        </w:rPr>
        <w:t>洪涝灾害应急预案</w:t>
      </w:r>
      <w:r>
        <w:rPr>
          <w:rFonts w:hint="eastAsia" w:ascii="方正小标宋简体" w:hAnsi="Calibri" w:eastAsia="方正小标宋简体" w:cs="Times New Roman"/>
          <w:b w:val="0"/>
          <w:bCs/>
          <w:color w:val="auto"/>
          <w:spacing w:val="0"/>
          <w:kern w:val="1"/>
          <w:sz w:val="44"/>
          <w:szCs w:val="44"/>
        </w:rPr>
        <w:t>简本</w:t>
      </w:r>
      <w:bookmarkEnd w:id="0"/>
    </w:p>
    <w:tbl>
      <w:tblPr>
        <w:tblStyle w:val="4"/>
        <w:tblW w:w="9449" w:type="dxa"/>
        <w:jc w:val="center"/>
        <w:tblLayout w:type="fixed"/>
        <w:tblCellMar>
          <w:top w:w="0" w:type="dxa"/>
          <w:left w:w="108" w:type="dxa"/>
          <w:bottom w:w="0" w:type="dxa"/>
          <w:right w:w="108" w:type="dxa"/>
        </w:tblCellMar>
      </w:tblPr>
      <w:tblGrid>
        <w:gridCol w:w="1784"/>
        <w:gridCol w:w="2126"/>
        <w:gridCol w:w="1534"/>
        <w:gridCol w:w="4005"/>
      </w:tblGrid>
      <w:tr>
        <w:tblPrEx>
          <w:tblCellMar>
            <w:top w:w="0" w:type="dxa"/>
            <w:left w:w="108" w:type="dxa"/>
            <w:bottom w:w="0" w:type="dxa"/>
            <w:right w:w="108" w:type="dxa"/>
          </w:tblCellMar>
        </w:tblPrEx>
        <w:trPr>
          <w:trHeight w:val="489" w:hRule="atLeast"/>
          <w:jc w:val="center"/>
        </w:trPr>
        <w:tc>
          <w:tcPr>
            <w:tcW w:w="1784"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编制单位</w:t>
            </w:r>
          </w:p>
        </w:tc>
        <w:tc>
          <w:tcPr>
            <w:tcW w:w="76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南宁经济技术开发区</w:t>
            </w:r>
            <w:r>
              <w:rPr>
                <w:rFonts w:hint="eastAsia" w:ascii="仿宋_GB2312" w:hAnsi="仿宋_GB2312" w:eastAsia="仿宋_GB2312" w:cs="仿宋_GB2312"/>
                <w:b w:val="0"/>
                <w:bCs w:val="0"/>
                <w:sz w:val="24"/>
                <w:szCs w:val="24"/>
                <w:lang w:val="en-US" w:eastAsia="zh-CN"/>
              </w:rPr>
              <w:t>应急管理局</w:t>
            </w:r>
          </w:p>
        </w:tc>
      </w:tr>
      <w:tr>
        <w:tblPrEx>
          <w:tblCellMar>
            <w:top w:w="0" w:type="dxa"/>
            <w:left w:w="108" w:type="dxa"/>
            <w:bottom w:w="0" w:type="dxa"/>
            <w:right w:w="108" w:type="dxa"/>
          </w:tblCellMar>
        </w:tblPrEx>
        <w:trPr>
          <w:trHeight w:val="437" w:hRule="atLeast"/>
          <w:jc w:val="center"/>
        </w:trPr>
        <w:tc>
          <w:tcPr>
            <w:tcW w:w="1784"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单位责任人</w:t>
            </w:r>
          </w:p>
        </w:tc>
        <w:tc>
          <w:tcPr>
            <w:tcW w:w="212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val="en-US" w:eastAsia="zh-CN"/>
              </w:rPr>
              <w:t>白云飞</w:t>
            </w:r>
          </w:p>
        </w:tc>
        <w:tc>
          <w:tcPr>
            <w:tcW w:w="1534"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联系电话</w:t>
            </w:r>
          </w:p>
        </w:tc>
        <w:tc>
          <w:tcPr>
            <w:tcW w:w="4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color w:val="FFFFFF"/>
                <w:sz w:val="24"/>
                <w:szCs w:val="24"/>
                <w:lang w:val="en-US" w:eastAsia="zh-CN"/>
              </w:rPr>
            </w:pPr>
            <w:r>
              <w:rPr>
                <w:rFonts w:hint="eastAsia" w:ascii="仿宋_GB2312" w:hAnsi="仿宋_GB2312" w:eastAsia="仿宋_GB2312" w:cs="仿宋_GB2312"/>
                <w:b w:val="0"/>
                <w:bCs w:val="0"/>
                <w:color w:val="FFFFFF"/>
                <w:sz w:val="24"/>
                <w:szCs w:val="24"/>
                <w:lang w:val="en-US" w:eastAsia="zh-CN"/>
              </w:rPr>
              <w:t>15177120333</w:t>
            </w:r>
          </w:p>
        </w:tc>
      </w:tr>
      <w:tr>
        <w:tblPrEx>
          <w:tblCellMar>
            <w:top w:w="0" w:type="dxa"/>
            <w:left w:w="108" w:type="dxa"/>
            <w:bottom w:w="0" w:type="dxa"/>
            <w:right w:w="108" w:type="dxa"/>
          </w:tblCellMar>
        </w:tblPrEx>
        <w:trPr>
          <w:trHeight w:val="475" w:hRule="atLeast"/>
          <w:jc w:val="center"/>
        </w:trPr>
        <w:tc>
          <w:tcPr>
            <w:tcW w:w="1784"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单位联系人</w:t>
            </w:r>
          </w:p>
        </w:tc>
        <w:tc>
          <w:tcPr>
            <w:tcW w:w="212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黄皓宇</w:t>
            </w:r>
          </w:p>
        </w:tc>
        <w:tc>
          <w:tcPr>
            <w:tcW w:w="1534"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联系电话</w:t>
            </w:r>
          </w:p>
        </w:tc>
        <w:tc>
          <w:tcPr>
            <w:tcW w:w="4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color w:val="FFFFFF"/>
                <w:sz w:val="24"/>
                <w:szCs w:val="24"/>
                <w:lang w:val="en-US" w:eastAsia="zh-CN"/>
              </w:rPr>
              <w:t>18172395733</w:t>
            </w:r>
          </w:p>
        </w:tc>
      </w:tr>
    </w:tbl>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tbl>
      <w:tblPr>
        <w:tblStyle w:val="4"/>
        <w:tblW w:w="10554" w:type="dxa"/>
        <w:jc w:val="center"/>
        <w:tblLayout w:type="fixed"/>
        <w:tblCellMar>
          <w:top w:w="0" w:type="dxa"/>
          <w:left w:w="108" w:type="dxa"/>
          <w:bottom w:w="0" w:type="dxa"/>
          <w:right w:w="108" w:type="dxa"/>
        </w:tblCellMar>
      </w:tblPr>
      <w:tblGrid>
        <w:gridCol w:w="537"/>
        <w:gridCol w:w="709"/>
        <w:gridCol w:w="1066"/>
        <w:gridCol w:w="1060"/>
        <w:gridCol w:w="2315"/>
        <w:gridCol w:w="1179"/>
        <w:gridCol w:w="357"/>
        <w:gridCol w:w="329"/>
        <w:gridCol w:w="425"/>
        <w:gridCol w:w="1235"/>
        <w:gridCol w:w="466"/>
        <w:gridCol w:w="73"/>
        <w:gridCol w:w="803"/>
      </w:tblGrid>
      <w:tr>
        <w:tblPrEx>
          <w:tblCellMar>
            <w:top w:w="0" w:type="dxa"/>
            <w:left w:w="108" w:type="dxa"/>
            <w:bottom w:w="0" w:type="dxa"/>
            <w:right w:w="108" w:type="dxa"/>
          </w:tblCellMar>
        </w:tblPrEx>
        <w:trPr>
          <w:cantSplit/>
          <w:trHeight w:val="391" w:hRule="atLeast"/>
          <w:jc w:val="center"/>
        </w:trPr>
        <w:tc>
          <w:tcPr>
            <w:tcW w:w="537" w:type="dxa"/>
            <w:vMerge w:val="restart"/>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组</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织</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系</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统</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组</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织</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系</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统</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tc>
        <w:tc>
          <w:tcPr>
            <w:tcW w:w="709" w:type="dxa"/>
            <w:vMerge w:val="restart"/>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组</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织</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机</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构</w:t>
            </w:r>
          </w:p>
        </w:tc>
        <w:tc>
          <w:tcPr>
            <w:tcW w:w="2126"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名称</w:t>
            </w:r>
          </w:p>
        </w:tc>
        <w:tc>
          <w:tcPr>
            <w:tcW w:w="2315"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职务</w:t>
            </w:r>
          </w:p>
        </w:tc>
        <w:tc>
          <w:tcPr>
            <w:tcW w:w="1536"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姓名</w:t>
            </w:r>
          </w:p>
        </w:tc>
        <w:tc>
          <w:tcPr>
            <w:tcW w:w="1989"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联系电话</w:t>
            </w:r>
          </w:p>
        </w:tc>
        <w:tc>
          <w:tcPr>
            <w:tcW w:w="13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备注</w:t>
            </w:r>
          </w:p>
        </w:tc>
      </w:tr>
      <w:tr>
        <w:tblPrEx>
          <w:tblCellMar>
            <w:top w:w="0" w:type="dxa"/>
            <w:left w:w="108" w:type="dxa"/>
            <w:bottom w:w="0" w:type="dxa"/>
            <w:right w:w="108" w:type="dxa"/>
          </w:tblCellMar>
        </w:tblPrEx>
        <w:trPr>
          <w:cantSplit/>
          <w:trHeight w:val="533"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tc>
        <w:tc>
          <w:tcPr>
            <w:tcW w:w="2126" w:type="dxa"/>
            <w:gridSpan w:val="2"/>
            <w:vMerge w:val="restart"/>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领导机构</w:t>
            </w:r>
          </w:p>
        </w:tc>
        <w:tc>
          <w:tcPr>
            <w:tcW w:w="2315"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指挥长</w:t>
            </w:r>
          </w:p>
        </w:tc>
        <w:tc>
          <w:tcPr>
            <w:tcW w:w="1536"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何尚汉</w:t>
            </w:r>
          </w:p>
        </w:tc>
        <w:tc>
          <w:tcPr>
            <w:tcW w:w="1989"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FFFFFF"/>
                <w:sz w:val="24"/>
                <w:szCs w:val="24"/>
              </w:rPr>
            </w:pPr>
            <w:r>
              <w:rPr>
                <w:rFonts w:hint="eastAsia" w:ascii="仿宋_GB2312" w:hAnsi="仿宋_GB2312" w:eastAsia="仿宋_GB2312" w:cs="仿宋_GB2312"/>
                <w:b w:val="0"/>
                <w:bCs w:val="0"/>
                <w:color w:val="FFFFFF"/>
                <w:sz w:val="24"/>
                <w:szCs w:val="24"/>
              </w:rPr>
              <w:t>18277178168</w:t>
            </w:r>
          </w:p>
        </w:tc>
        <w:tc>
          <w:tcPr>
            <w:tcW w:w="13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tc>
      </w:tr>
      <w:tr>
        <w:tblPrEx>
          <w:tblCellMar>
            <w:top w:w="0" w:type="dxa"/>
            <w:left w:w="108" w:type="dxa"/>
            <w:bottom w:w="0" w:type="dxa"/>
            <w:right w:w="108" w:type="dxa"/>
          </w:tblCellMar>
        </w:tblPrEx>
        <w:trPr>
          <w:cantSplit/>
          <w:trHeight w:val="555"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tc>
        <w:tc>
          <w:tcPr>
            <w:tcW w:w="2126" w:type="dxa"/>
            <w:gridSpan w:val="2"/>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tc>
        <w:tc>
          <w:tcPr>
            <w:tcW w:w="2315"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副指挥长</w:t>
            </w:r>
          </w:p>
        </w:tc>
        <w:tc>
          <w:tcPr>
            <w:tcW w:w="1536"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val="en-US" w:eastAsia="zh-CN"/>
              </w:rPr>
              <w:t>杨贵山</w:t>
            </w:r>
          </w:p>
        </w:tc>
        <w:tc>
          <w:tcPr>
            <w:tcW w:w="1989"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FFFFFF"/>
                <w:sz w:val="24"/>
                <w:szCs w:val="24"/>
                <w:lang w:val="en-US" w:eastAsia="zh-CN"/>
              </w:rPr>
            </w:pPr>
            <w:r>
              <w:rPr>
                <w:rFonts w:hint="eastAsia" w:ascii="仿宋_GB2312" w:hAnsi="仿宋_GB2312" w:eastAsia="仿宋_GB2312" w:cs="仿宋_GB2312"/>
                <w:b w:val="0"/>
                <w:bCs w:val="0"/>
                <w:color w:val="FFFFFF"/>
                <w:sz w:val="24"/>
                <w:szCs w:val="24"/>
                <w:lang w:val="en-US" w:eastAsia="zh-CN"/>
              </w:rPr>
              <w:t>15878171177</w:t>
            </w:r>
          </w:p>
        </w:tc>
        <w:tc>
          <w:tcPr>
            <w:tcW w:w="13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tc>
      </w:tr>
      <w:tr>
        <w:tblPrEx>
          <w:tblCellMar>
            <w:top w:w="0" w:type="dxa"/>
            <w:left w:w="108" w:type="dxa"/>
            <w:bottom w:w="0" w:type="dxa"/>
            <w:right w:w="108" w:type="dxa"/>
          </w:tblCellMar>
        </w:tblPrEx>
        <w:trPr>
          <w:cantSplit/>
          <w:trHeight w:val="165"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tc>
        <w:tc>
          <w:tcPr>
            <w:tcW w:w="2126"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日常工作</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机构</w:t>
            </w:r>
          </w:p>
        </w:tc>
        <w:tc>
          <w:tcPr>
            <w:tcW w:w="2315"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办公室主任</w:t>
            </w:r>
          </w:p>
        </w:tc>
        <w:tc>
          <w:tcPr>
            <w:tcW w:w="1536"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val="en-US" w:eastAsia="zh-CN"/>
              </w:rPr>
              <w:t>白云飞</w:t>
            </w:r>
          </w:p>
        </w:tc>
        <w:tc>
          <w:tcPr>
            <w:tcW w:w="1989"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FFFFFF"/>
                <w:sz w:val="24"/>
                <w:szCs w:val="24"/>
              </w:rPr>
            </w:pPr>
            <w:r>
              <w:rPr>
                <w:rFonts w:hint="eastAsia" w:ascii="仿宋_GB2312" w:hAnsi="仿宋_GB2312" w:eastAsia="仿宋_GB2312" w:cs="仿宋_GB2312"/>
                <w:b w:val="0"/>
                <w:bCs w:val="0"/>
                <w:color w:val="FFFFFF"/>
                <w:sz w:val="24"/>
                <w:szCs w:val="24"/>
                <w:lang w:val="en-US" w:eastAsia="zh-CN"/>
              </w:rPr>
              <w:t>15177120333</w:t>
            </w:r>
          </w:p>
        </w:tc>
        <w:tc>
          <w:tcPr>
            <w:tcW w:w="13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tc>
      </w:tr>
      <w:tr>
        <w:tblPrEx>
          <w:tblCellMar>
            <w:top w:w="0" w:type="dxa"/>
            <w:left w:w="108" w:type="dxa"/>
            <w:bottom w:w="0" w:type="dxa"/>
            <w:right w:w="108" w:type="dxa"/>
          </w:tblCellMar>
        </w:tblPrEx>
        <w:trPr>
          <w:cantSplit/>
          <w:trHeight w:val="470"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tc>
        <w:tc>
          <w:tcPr>
            <w:tcW w:w="2126" w:type="dxa"/>
            <w:gridSpan w:val="2"/>
            <w:vMerge w:val="restart"/>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联席会议</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制度</w:t>
            </w:r>
          </w:p>
        </w:tc>
        <w:tc>
          <w:tcPr>
            <w:tcW w:w="718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工作制度</w:t>
            </w:r>
          </w:p>
        </w:tc>
      </w:tr>
      <w:tr>
        <w:tblPrEx>
          <w:tblCellMar>
            <w:top w:w="0" w:type="dxa"/>
            <w:left w:w="108" w:type="dxa"/>
            <w:bottom w:w="0" w:type="dxa"/>
            <w:right w:w="108" w:type="dxa"/>
          </w:tblCellMar>
        </w:tblPrEx>
        <w:trPr>
          <w:cantSplit/>
          <w:trHeight w:val="495"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tc>
        <w:tc>
          <w:tcPr>
            <w:tcW w:w="2126" w:type="dxa"/>
            <w:gridSpan w:val="2"/>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tc>
        <w:tc>
          <w:tcPr>
            <w:tcW w:w="718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根据上级要求或需要随时召开全部或部分成员单位会议。</w:t>
            </w:r>
          </w:p>
        </w:tc>
      </w:tr>
      <w:tr>
        <w:tblPrEx>
          <w:tblCellMar>
            <w:top w:w="0" w:type="dxa"/>
            <w:left w:w="108" w:type="dxa"/>
            <w:bottom w:w="0" w:type="dxa"/>
            <w:right w:w="108" w:type="dxa"/>
          </w:tblCellMar>
        </w:tblPrEx>
        <w:trPr>
          <w:cantSplit/>
          <w:trHeight w:val="632"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rPr>
            </w:pPr>
          </w:p>
        </w:tc>
        <w:tc>
          <w:tcPr>
            <w:tcW w:w="709" w:type="dxa"/>
            <w:vMerge w:val="restart"/>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应急指挥机构</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应急指挥机构</w:t>
            </w: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名称</w:t>
            </w:r>
          </w:p>
        </w:tc>
        <w:tc>
          <w:tcPr>
            <w:tcW w:w="4554"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职责</w:t>
            </w:r>
          </w:p>
        </w:tc>
        <w:tc>
          <w:tcPr>
            <w:tcW w:w="1111"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责任人</w:t>
            </w:r>
          </w:p>
        </w:tc>
        <w:tc>
          <w:tcPr>
            <w:tcW w:w="1701"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联系电话</w:t>
            </w:r>
          </w:p>
        </w:tc>
        <w:tc>
          <w:tcPr>
            <w:tcW w:w="8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备注</w:t>
            </w:r>
          </w:p>
        </w:tc>
      </w:tr>
      <w:tr>
        <w:tblPrEx>
          <w:tblCellMar>
            <w:top w:w="0" w:type="dxa"/>
            <w:left w:w="108" w:type="dxa"/>
            <w:bottom w:w="0" w:type="dxa"/>
            <w:right w:w="108" w:type="dxa"/>
          </w:tblCellMar>
        </w:tblPrEx>
        <w:trPr>
          <w:cantSplit/>
          <w:trHeight w:val="5895"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经开区防汛抗旱指挥部</w:t>
            </w:r>
          </w:p>
        </w:tc>
        <w:tc>
          <w:tcPr>
            <w:tcW w:w="4554"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（一）在南宁市人民政府和上级防汛抗旱指挥部的领导下，贯彻执行国家有关防洪工作的法规、政策和自治区、南宁市人民政府、上级防汛抗旱指挥部的决定、指</w:t>
            </w:r>
            <w:r>
              <w:rPr>
                <w:rFonts w:hint="eastAsia" w:ascii="仿宋_GB2312" w:hAnsi="仿宋_GB2312" w:eastAsia="仿宋_GB2312" w:cs="仿宋_GB2312"/>
                <w:sz w:val="24"/>
                <w:szCs w:val="24"/>
                <w:lang w:val="en-US" w:eastAsia="zh-CN"/>
              </w:rPr>
              <w:t>挥</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（二）制定和修订《南宁经济技术开发区洪涝灾害应急预案》。</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（三）在辖区内行政区域内有重特大洪水灾害发生时，组织召开防洪工作应急会议，听取有关部门的雨情汛情灾情汇报，安排部署防洪救灾应急工作。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（四）统一指挥经开区的防洪应急工作，组织相关部门、驻地单位按本预案规定职责对受灾地区进行抗洪救灾。</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（五）向市人民政府和自治区防汛抗旱指挥部报告洪水灾害和抗洪救灾应急工作有关情况。</w:t>
            </w:r>
          </w:p>
        </w:tc>
        <w:tc>
          <w:tcPr>
            <w:tcW w:w="1111"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何尚汉</w:t>
            </w:r>
          </w:p>
        </w:tc>
        <w:tc>
          <w:tcPr>
            <w:tcW w:w="1701"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FFFFFF"/>
                <w:sz w:val="24"/>
                <w:szCs w:val="24"/>
              </w:rPr>
              <w:t>18277178168</w:t>
            </w:r>
          </w:p>
        </w:tc>
        <w:tc>
          <w:tcPr>
            <w:tcW w:w="8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4675"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经开区防汛抗旱指挥部办公室</w:t>
            </w:r>
          </w:p>
        </w:tc>
        <w:tc>
          <w:tcPr>
            <w:tcW w:w="4554"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（一）贯彻执行国家有关防洪工作的法律、法规和方针政策，传递上级防洪救灾工作指令。</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（二）及时了解掌握雨情、汛情、灾情和抗洪救灾应急工作情况，并上报市防汛抗旱指挥部，为指挥部主要领导提出防汛抗旱决策参谋意见并具体实施防洪救灾的调度工作。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（三）组织协调防汛抗旱指挥部各成员单位的联系，督促其履行各自防洪工作职责。</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（四）组织开展防洪应急工作的信息报送和新闻报道工作。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（五）督促辖区各部门、各单位搞好蓄滞洪区安全建设和蓄滞洪区的准备工作</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（六）处理经开区防汛抗旱指挥部的日常工作。</w:t>
            </w:r>
          </w:p>
        </w:tc>
        <w:tc>
          <w:tcPr>
            <w:tcW w:w="1111"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白云飞</w:t>
            </w:r>
          </w:p>
        </w:tc>
        <w:tc>
          <w:tcPr>
            <w:tcW w:w="1701"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FFFFFF"/>
                <w:sz w:val="24"/>
                <w:szCs w:val="24"/>
              </w:rPr>
            </w:pPr>
            <w:r>
              <w:rPr>
                <w:rFonts w:hint="eastAsia" w:ascii="仿宋_GB2312" w:hAnsi="仿宋_GB2312" w:eastAsia="仿宋_GB2312" w:cs="仿宋_GB2312"/>
                <w:color w:val="FFFFFF"/>
                <w:sz w:val="24"/>
                <w:szCs w:val="24"/>
                <w:lang w:val="en-US" w:eastAsia="zh-CN"/>
              </w:rPr>
              <w:t>15177120333</w:t>
            </w:r>
          </w:p>
        </w:tc>
        <w:tc>
          <w:tcPr>
            <w:tcW w:w="8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1835"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党群工作局</w:t>
            </w:r>
          </w:p>
        </w:tc>
        <w:tc>
          <w:tcPr>
            <w:tcW w:w="4554"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负责按照经开区防汛抗旱指挥部要求及时组织指导广播电台、电视台对防汛抢险、救灾工作的宣传报道，向公众发布雨情、汛情、灾情等信息，跟踪报道防汛抢险和救灾活动，宣传防汛抢险、抗灾自救知识。</w:t>
            </w:r>
          </w:p>
        </w:tc>
        <w:tc>
          <w:tcPr>
            <w:tcW w:w="1111"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谢  頔</w:t>
            </w:r>
          </w:p>
        </w:tc>
        <w:tc>
          <w:tcPr>
            <w:tcW w:w="1701"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FFFFFF"/>
                <w:sz w:val="24"/>
                <w:szCs w:val="24"/>
                <w:lang w:val="en-US" w:eastAsia="zh-CN"/>
              </w:rPr>
            </w:pPr>
            <w:r>
              <w:rPr>
                <w:rFonts w:hint="eastAsia" w:ascii="仿宋_GB2312" w:hAnsi="仿宋_GB2312" w:eastAsia="仿宋_GB2312" w:cs="仿宋_GB2312"/>
                <w:color w:val="FFFFFF"/>
                <w:sz w:val="24"/>
                <w:szCs w:val="24"/>
                <w:lang w:val="en-US" w:eastAsia="zh-CN"/>
              </w:rPr>
              <w:t>13695601186</w:t>
            </w:r>
          </w:p>
        </w:tc>
        <w:tc>
          <w:tcPr>
            <w:tcW w:w="8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1795"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应急管理局</w:t>
            </w:r>
          </w:p>
        </w:tc>
        <w:tc>
          <w:tcPr>
            <w:tcW w:w="4554"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负责突发性洪涝灾害事件的先期应急处置工作；做好抗洪抢险应急通信的准备工作；负责接转市民通过110、119、122、120四个应急电话所报告的防汛信息。</w:t>
            </w:r>
          </w:p>
        </w:tc>
        <w:tc>
          <w:tcPr>
            <w:tcW w:w="1111"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白云飞</w:t>
            </w:r>
          </w:p>
        </w:tc>
        <w:tc>
          <w:tcPr>
            <w:tcW w:w="1701"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FFFFFF"/>
                <w:sz w:val="24"/>
                <w:szCs w:val="24"/>
              </w:rPr>
            </w:pPr>
            <w:r>
              <w:rPr>
                <w:rFonts w:hint="eastAsia" w:ascii="仿宋_GB2312" w:hAnsi="仿宋_GB2312" w:eastAsia="仿宋_GB2312" w:cs="仿宋_GB2312"/>
                <w:color w:val="FFFFFF"/>
                <w:sz w:val="24"/>
                <w:szCs w:val="24"/>
                <w:lang w:val="en-US" w:eastAsia="zh-CN"/>
              </w:rPr>
              <w:t>15177120333</w:t>
            </w:r>
          </w:p>
        </w:tc>
        <w:tc>
          <w:tcPr>
            <w:tcW w:w="8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4114"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社会事业局</w:t>
            </w:r>
          </w:p>
        </w:tc>
        <w:tc>
          <w:tcPr>
            <w:tcW w:w="4554"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w:t>
            </w:r>
            <w:r>
              <w:rPr>
                <w:rFonts w:hint="eastAsia" w:ascii="仿宋_GB2312" w:hAnsi="仿宋_GB2312" w:eastAsia="仿宋_GB2312" w:cs="仿宋_GB2312"/>
                <w:sz w:val="24"/>
                <w:szCs w:val="24"/>
                <w:lang w:val="en-US" w:eastAsia="zh-CN"/>
              </w:rPr>
              <w:t>洪涝防御</w:t>
            </w:r>
            <w:r>
              <w:rPr>
                <w:rFonts w:hint="eastAsia" w:ascii="仿宋_GB2312" w:hAnsi="仿宋_GB2312" w:eastAsia="仿宋_GB2312" w:cs="仿宋_GB2312"/>
                <w:sz w:val="24"/>
                <w:szCs w:val="24"/>
              </w:rPr>
              <w:t>工作需要，积极联系并协调组织驻地部队、民兵应急分队担</w:t>
            </w:r>
            <w:r>
              <w:rPr>
                <w:rFonts w:hint="eastAsia" w:ascii="仿宋_GB2312" w:hAnsi="仿宋_GB2312" w:eastAsia="仿宋_GB2312" w:cs="仿宋_GB2312"/>
                <w:sz w:val="24"/>
                <w:szCs w:val="24"/>
                <w:lang w:val="en-US" w:eastAsia="zh-CN"/>
              </w:rPr>
              <w:t>洪涝抢险</w:t>
            </w:r>
            <w:r>
              <w:rPr>
                <w:rFonts w:hint="eastAsia" w:ascii="仿宋_GB2312" w:hAnsi="仿宋_GB2312" w:eastAsia="仿宋_GB2312" w:cs="仿宋_GB2312"/>
                <w:sz w:val="24"/>
                <w:szCs w:val="24"/>
              </w:rPr>
              <w:t>、营救群众、转移物资及执行重大</w:t>
            </w:r>
            <w:r>
              <w:rPr>
                <w:rFonts w:hint="eastAsia" w:ascii="仿宋_GB2312" w:hAnsi="仿宋_GB2312" w:eastAsia="仿宋_GB2312" w:cs="仿宋_GB2312"/>
                <w:sz w:val="24"/>
                <w:szCs w:val="24"/>
                <w:lang w:val="en-US" w:eastAsia="zh-CN"/>
              </w:rPr>
              <w:t>洪涝防御</w:t>
            </w:r>
            <w:r>
              <w:rPr>
                <w:rFonts w:hint="eastAsia" w:ascii="仿宋_GB2312" w:hAnsi="仿宋_GB2312" w:eastAsia="仿宋_GB2312" w:cs="仿宋_GB2312"/>
                <w:sz w:val="24"/>
                <w:szCs w:val="24"/>
              </w:rPr>
              <w:t>措施任务;对辖区重要江河和重要水工程实施防洪调度；负责组织协调全市洪涝灾害灾民基本生活救助工作，视情组织开展救灾捐赠活动，按规定接收、管理、分配救灾款物；指导农业防汛工作，协助当地政府做好水上作业渔船和江河网箱养鱼人员的避险工作，及时收集、整理和报告洪涝灾情，指导开展灾区动物疫病防治工作，做好灾后生产恢复指导工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1111"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陈学翔</w:t>
            </w:r>
          </w:p>
        </w:tc>
        <w:tc>
          <w:tcPr>
            <w:tcW w:w="1701"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FFFFFF"/>
                <w:sz w:val="24"/>
                <w:szCs w:val="24"/>
              </w:rPr>
            </w:pPr>
            <w:r>
              <w:rPr>
                <w:rFonts w:hint="eastAsia" w:ascii="仿宋_GB2312" w:hAnsi="仿宋_GB2312" w:eastAsia="仿宋_GB2312" w:cs="仿宋_GB2312"/>
                <w:color w:val="FFFFFF"/>
                <w:sz w:val="24"/>
                <w:szCs w:val="24"/>
              </w:rPr>
              <w:t>13507882818</w:t>
            </w:r>
          </w:p>
        </w:tc>
        <w:tc>
          <w:tcPr>
            <w:tcW w:w="8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1683"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经济发展局</w:t>
            </w:r>
          </w:p>
        </w:tc>
        <w:tc>
          <w:tcPr>
            <w:tcW w:w="4554"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负责组织和动员经开区辖区工商贸企业做好防御洪涝灾害抢险救灾物资的储备和供应,并定期向经开区防汛抗旱指挥部报送物资储备情况。</w:t>
            </w:r>
          </w:p>
        </w:tc>
        <w:tc>
          <w:tcPr>
            <w:tcW w:w="1111"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何卿源</w:t>
            </w:r>
          </w:p>
        </w:tc>
        <w:tc>
          <w:tcPr>
            <w:tcW w:w="1701"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FFFFFF"/>
                <w:sz w:val="24"/>
                <w:szCs w:val="24"/>
                <w:lang w:val="en-US" w:eastAsia="zh-CN"/>
              </w:rPr>
            </w:pPr>
            <w:r>
              <w:rPr>
                <w:rFonts w:hint="eastAsia" w:ascii="仿宋_GB2312" w:hAnsi="仿宋_GB2312" w:eastAsia="仿宋_GB2312" w:cs="仿宋_GB2312"/>
                <w:color w:val="FFFFFF"/>
                <w:sz w:val="24"/>
                <w:szCs w:val="24"/>
                <w:lang w:val="en-US" w:eastAsia="zh-CN"/>
              </w:rPr>
              <w:t>13707883525</w:t>
            </w:r>
          </w:p>
        </w:tc>
        <w:tc>
          <w:tcPr>
            <w:tcW w:w="8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2085"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文体教育局</w:t>
            </w:r>
          </w:p>
        </w:tc>
        <w:tc>
          <w:tcPr>
            <w:tcW w:w="4554"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组织、指导、检查、通知各级各类学校做好防汛工作，对在校学生进行防汛知识宣传；组织监督学校做好危漏校舍加固和师生安全防范工作，及时掌握并提供学校遭受洪涝灾害情况；做好灾后学校教育、教学组织工作，协调有关部门共同做好灾后重建工作。</w:t>
            </w:r>
          </w:p>
        </w:tc>
        <w:tc>
          <w:tcPr>
            <w:tcW w:w="1111"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卢国彦</w:t>
            </w:r>
          </w:p>
        </w:tc>
        <w:tc>
          <w:tcPr>
            <w:tcW w:w="1701"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FFFFFF"/>
                <w:sz w:val="24"/>
                <w:szCs w:val="24"/>
              </w:rPr>
            </w:pPr>
            <w:r>
              <w:rPr>
                <w:rFonts w:hint="eastAsia" w:ascii="仿宋_GB2312" w:hAnsi="仿宋_GB2312" w:eastAsia="仿宋_GB2312" w:cs="仿宋_GB2312"/>
                <w:color w:val="FFFFFF"/>
                <w:sz w:val="24"/>
                <w:szCs w:val="24"/>
              </w:rPr>
              <w:t>13307868831</w:t>
            </w:r>
          </w:p>
        </w:tc>
        <w:tc>
          <w:tcPr>
            <w:tcW w:w="8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1557"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交警十大队</w:t>
            </w:r>
          </w:p>
        </w:tc>
        <w:tc>
          <w:tcPr>
            <w:tcW w:w="4554"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负责做好灾区治安管理、安全保卫、道路交通保障等工作，必要时对防汛部门确定的抢险路段实行交通管制，确保防汛抢险人员和救灾物资运输车辆优先通行。如遇紧急洪涝灾害,负责组织群众撤离灾区。</w:t>
            </w:r>
          </w:p>
        </w:tc>
        <w:tc>
          <w:tcPr>
            <w:tcW w:w="1111"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陈蒸森</w:t>
            </w:r>
          </w:p>
        </w:tc>
        <w:tc>
          <w:tcPr>
            <w:tcW w:w="1701"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FFFFFF"/>
                <w:sz w:val="24"/>
                <w:szCs w:val="24"/>
                <w:lang w:val="en-US" w:eastAsia="zh-CN"/>
              </w:rPr>
            </w:pPr>
            <w:r>
              <w:rPr>
                <w:rFonts w:hint="eastAsia" w:ascii="仿宋_GB2312" w:hAnsi="仿宋_GB2312" w:eastAsia="仿宋_GB2312" w:cs="仿宋_GB2312"/>
                <w:color w:val="FFFFFF"/>
                <w:sz w:val="24"/>
                <w:szCs w:val="24"/>
                <w:lang w:val="en-US" w:eastAsia="zh-CN"/>
              </w:rPr>
              <w:t>17777118332</w:t>
            </w:r>
          </w:p>
        </w:tc>
        <w:tc>
          <w:tcPr>
            <w:tcW w:w="876"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1730"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政法办公室</w:t>
            </w:r>
          </w:p>
        </w:tc>
        <w:tc>
          <w:tcPr>
            <w:tcW w:w="4554"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维护防汛抢险治安秩序和灾区社会治安管理以及安全保卫工作，依法打击造谣惑众和盗窃、破坏防汛设施的犯罪活动，协助有关部门妥善处置因防汛抗洪引发的群体性事件；在紧急防汛期，协助组织撤离被洪水围困的群众。</w:t>
            </w:r>
          </w:p>
        </w:tc>
        <w:tc>
          <w:tcPr>
            <w:tcW w:w="1111"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廖军才</w:t>
            </w:r>
          </w:p>
        </w:tc>
        <w:tc>
          <w:tcPr>
            <w:tcW w:w="1701"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FFFFFF"/>
                <w:sz w:val="24"/>
                <w:szCs w:val="24"/>
              </w:rPr>
            </w:pPr>
            <w:r>
              <w:rPr>
                <w:rFonts w:hint="eastAsia" w:ascii="仿宋_GB2312" w:hAnsi="仿宋_GB2312" w:eastAsia="仿宋_GB2312" w:cs="仿宋_GB2312"/>
                <w:color w:val="FFFFFF"/>
                <w:sz w:val="24"/>
                <w:szCs w:val="24"/>
              </w:rPr>
              <w:t>13707879468</w:t>
            </w:r>
          </w:p>
        </w:tc>
        <w:tc>
          <w:tcPr>
            <w:tcW w:w="876"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867"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财政局</w:t>
            </w:r>
          </w:p>
        </w:tc>
        <w:tc>
          <w:tcPr>
            <w:tcW w:w="4554"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根据管委会年度的批复预算，及结合经开区财力情况做好经费保障。</w:t>
            </w:r>
          </w:p>
        </w:tc>
        <w:tc>
          <w:tcPr>
            <w:tcW w:w="1111"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阮仕严</w:t>
            </w:r>
          </w:p>
        </w:tc>
        <w:tc>
          <w:tcPr>
            <w:tcW w:w="1701"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FFFFFF"/>
                <w:sz w:val="24"/>
                <w:szCs w:val="24"/>
              </w:rPr>
            </w:pPr>
            <w:r>
              <w:rPr>
                <w:rFonts w:hint="eastAsia" w:ascii="仿宋_GB2312" w:hAnsi="仿宋_GB2312" w:eastAsia="仿宋_GB2312" w:cs="仿宋_GB2312"/>
                <w:color w:val="FFFFFF"/>
                <w:sz w:val="24"/>
                <w:szCs w:val="24"/>
              </w:rPr>
              <w:t>13977138881</w:t>
            </w:r>
          </w:p>
        </w:tc>
        <w:tc>
          <w:tcPr>
            <w:tcW w:w="876"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1015"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自然资源分局</w:t>
            </w:r>
          </w:p>
        </w:tc>
        <w:tc>
          <w:tcPr>
            <w:tcW w:w="4554" w:type="dxa"/>
            <w:gridSpan w:val="3"/>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负责因强降雨引发的重大山体滑坡、崩塌、地面塌陷、泥石流等地质灾害的监测、勘查和预防工作；在紧急防汛期，协调解决采取紧急措施所需的取土占地和临时用地问题。</w:t>
            </w:r>
          </w:p>
        </w:tc>
        <w:tc>
          <w:tcPr>
            <w:tcW w:w="1111"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龚黎君</w:t>
            </w:r>
          </w:p>
        </w:tc>
        <w:tc>
          <w:tcPr>
            <w:tcW w:w="1701"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FFFFFF"/>
                <w:sz w:val="24"/>
                <w:szCs w:val="24"/>
                <w:lang w:val="en-US" w:eastAsia="zh-CN"/>
              </w:rPr>
            </w:pPr>
            <w:r>
              <w:rPr>
                <w:rFonts w:hint="eastAsia" w:ascii="仿宋_GB2312" w:hAnsi="仿宋_GB2312" w:eastAsia="仿宋_GB2312" w:cs="仿宋_GB2312"/>
                <w:color w:val="FFFFFF"/>
                <w:sz w:val="24"/>
                <w:szCs w:val="24"/>
                <w:lang w:val="en-US" w:eastAsia="zh-CN"/>
              </w:rPr>
              <w:t>18677103477</w:t>
            </w:r>
          </w:p>
        </w:tc>
        <w:tc>
          <w:tcPr>
            <w:tcW w:w="876"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818"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城市管理局</w:t>
            </w:r>
          </w:p>
        </w:tc>
        <w:tc>
          <w:tcPr>
            <w:tcW w:w="4554"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负责组织指导辖区排水管渠的全面清淤疏通工作，负责组织、指导辖区防内涝工作。</w:t>
            </w:r>
          </w:p>
        </w:tc>
        <w:tc>
          <w:tcPr>
            <w:tcW w:w="1111"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刘志国</w:t>
            </w:r>
          </w:p>
        </w:tc>
        <w:tc>
          <w:tcPr>
            <w:tcW w:w="1701"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FFFFFF"/>
                <w:sz w:val="24"/>
                <w:szCs w:val="24"/>
                <w:lang w:val="en-US" w:eastAsia="zh-CN"/>
              </w:rPr>
            </w:pPr>
            <w:r>
              <w:rPr>
                <w:rFonts w:hint="eastAsia" w:ascii="仿宋_GB2312" w:hAnsi="仿宋_GB2312" w:eastAsia="仿宋_GB2312" w:cs="仿宋_GB2312"/>
                <w:color w:val="FFFFFF"/>
                <w:sz w:val="24"/>
                <w:szCs w:val="24"/>
                <w:lang w:val="en-US" w:eastAsia="zh-CN"/>
              </w:rPr>
              <w:t>18978933030</w:t>
            </w:r>
          </w:p>
        </w:tc>
        <w:tc>
          <w:tcPr>
            <w:tcW w:w="876"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1719"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卫生健康局</w:t>
            </w:r>
          </w:p>
        </w:tc>
        <w:tc>
          <w:tcPr>
            <w:tcW w:w="4554"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洪涝灾区疾病预防控制、医疗救护和饮用水安全监督工作。灾害发生后，及时向经开区防汛抗旱指挥部提供灾区疫情与防治信息，组织医疗卫生人员赶赴灾区，开展防病治病工作，加强灾区饮用水卫生监督，预防和控制疫病的发生和流行。</w:t>
            </w:r>
          </w:p>
        </w:tc>
        <w:tc>
          <w:tcPr>
            <w:tcW w:w="1111"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谭先铭</w:t>
            </w:r>
          </w:p>
        </w:tc>
        <w:tc>
          <w:tcPr>
            <w:tcW w:w="1701"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FFFFFF"/>
                <w:sz w:val="24"/>
                <w:szCs w:val="24"/>
              </w:rPr>
            </w:pPr>
            <w:r>
              <w:rPr>
                <w:rFonts w:hint="eastAsia" w:ascii="仿宋_GB2312" w:hAnsi="仿宋_GB2312" w:eastAsia="仿宋_GB2312" w:cs="仿宋_GB2312"/>
                <w:color w:val="FFFFFF"/>
                <w:sz w:val="24"/>
                <w:szCs w:val="24"/>
              </w:rPr>
              <w:t>13877136993</w:t>
            </w:r>
          </w:p>
        </w:tc>
        <w:tc>
          <w:tcPr>
            <w:tcW w:w="876"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1305"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应急管理局</w:t>
            </w:r>
          </w:p>
        </w:tc>
        <w:tc>
          <w:tcPr>
            <w:tcW w:w="4554"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负责督促、指导和协调汛期安全生产工作，在台风期要特别加强对经开区辖区矿山、危险化学品、烟花爆竹企业安全度汛工作的监督检查。</w:t>
            </w:r>
          </w:p>
        </w:tc>
        <w:tc>
          <w:tcPr>
            <w:tcW w:w="1111"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白云飞</w:t>
            </w:r>
          </w:p>
        </w:tc>
        <w:tc>
          <w:tcPr>
            <w:tcW w:w="1701"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FFFFFF"/>
                <w:sz w:val="24"/>
                <w:szCs w:val="24"/>
              </w:rPr>
            </w:pPr>
            <w:r>
              <w:rPr>
                <w:rFonts w:hint="eastAsia" w:ascii="仿宋_GB2312" w:hAnsi="仿宋_GB2312" w:eastAsia="仿宋_GB2312" w:cs="仿宋_GB2312"/>
                <w:color w:val="FFFFFF"/>
                <w:sz w:val="24"/>
                <w:szCs w:val="24"/>
                <w:lang w:val="en-US" w:eastAsia="zh-CN"/>
              </w:rPr>
              <w:t>15177120333</w:t>
            </w:r>
          </w:p>
        </w:tc>
        <w:tc>
          <w:tcPr>
            <w:tcW w:w="876"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1427"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文体教育局</w:t>
            </w:r>
          </w:p>
        </w:tc>
        <w:tc>
          <w:tcPr>
            <w:tcW w:w="4554"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负责辖区旅游行业防汛防台风工作,协助有关部门做好宣传、检查、加固和关闭旅游景区(点)等安全防范工作,确保游客和旅游单位人员安全。</w:t>
            </w:r>
          </w:p>
        </w:tc>
        <w:tc>
          <w:tcPr>
            <w:tcW w:w="1111"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卢国彦</w:t>
            </w:r>
          </w:p>
        </w:tc>
        <w:tc>
          <w:tcPr>
            <w:tcW w:w="1701"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FFFFFF"/>
                <w:sz w:val="24"/>
                <w:szCs w:val="24"/>
                <w:lang w:val="en-US" w:eastAsia="zh-CN"/>
              </w:rPr>
            </w:pPr>
            <w:r>
              <w:rPr>
                <w:rFonts w:hint="eastAsia" w:ascii="仿宋_GB2312" w:hAnsi="仿宋_GB2312" w:eastAsia="仿宋_GB2312" w:cs="仿宋_GB2312"/>
                <w:color w:val="FFFFFF"/>
                <w:sz w:val="24"/>
                <w:szCs w:val="24"/>
                <w:lang w:val="en-US" w:eastAsia="zh-CN"/>
              </w:rPr>
              <w:t>13307868831</w:t>
            </w:r>
          </w:p>
        </w:tc>
        <w:tc>
          <w:tcPr>
            <w:tcW w:w="876"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827"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建设发展局</w:t>
            </w:r>
          </w:p>
        </w:tc>
        <w:tc>
          <w:tcPr>
            <w:tcW w:w="4554"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协调</w:t>
            </w:r>
            <w:r>
              <w:rPr>
                <w:rFonts w:hint="eastAsia" w:ascii="仿宋_GB2312" w:hAnsi="仿宋_GB2312" w:eastAsia="仿宋_GB2312" w:cs="仿宋_GB2312"/>
                <w:sz w:val="24"/>
                <w:szCs w:val="24"/>
              </w:rPr>
              <w:t>南宁市供电部门做好所辖供电区域受灾地区</w:t>
            </w:r>
            <w:r>
              <w:rPr>
                <w:rFonts w:hint="eastAsia" w:ascii="仿宋_GB2312" w:hAnsi="仿宋_GB2312" w:eastAsia="仿宋_GB2312" w:cs="仿宋_GB2312"/>
                <w:sz w:val="24"/>
                <w:szCs w:val="24"/>
                <w:lang w:val="en-US" w:eastAsia="zh-CN"/>
              </w:rPr>
              <w:t>电力保障</w:t>
            </w:r>
            <w:r>
              <w:rPr>
                <w:rFonts w:hint="eastAsia" w:ascii="仿宋_GB2312" w:hAnsi="仿宋_GB2312" w:eastAsia="仿宋_GB2312" w:cs="仿宋_GB2312"/>
                <w:sz w:val="24"/>
                <w:szCs w:val="24"/>
              </w:rPr>
              <w:t>工作</w:t>
            </w:r>
          </w:p>
        </w:tc>
        <w:tc>
          <w:tcPr>
            <w:tcW w:w="1111"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黎天环</w:t>
            </w:r>
          </w:p>
        </w:tc>
        <w:tc>
          <w:tcPr>
            <w:tcW w:w="1701"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FFFFFF"/>
                <w:sz w:val="24"/>
                <w:szCs w:val="24"/>
                <w:lang w:val="en-US" w:eastAsia="zh-CN"/>
              </w:rPr>
            </w:pPr>
            <w:r>
              <w:rPr>
                <w:rFonts w:hint="eastAsia" w:ascii="仿宋_GB2312" w:hAnsi="仿宋_GB2312" w:eastAsia="仿宋_GB2312" w:cs="仿宋_GB2312"/>
                <w:color w:val="FFFFFF"/>
                <w:sz w:val="24"/>
                <w:szCs w:val="24"/>
                <w:lang w:val="en-US" w:eastAsia="zh-CN"/>
              </w:rPr>
              <w:t>18978933358</w:t>
            </w:r>
          </w:p>
        </w:tc>
        <w:tc>
          <w:tcPr>
            <w:tcW w:w="876"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2209"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其他部门、单位</w:t>
            </w:r>
          </w:p>
        </w:tc>
        <w:tc>
          <w:tcPr>
            <w:tcW w:w="4554"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其它有关部门在汛期均应根据经开区防汛抗旱指挥部的抢险指令，无条件地提供服务，配合相关部门共同完成防汛抢险任务。</w:t>
            </w:r>
          </w:p>
        </w:tc>
        <w:tc>
          <w:tcPr>
            <w:tcW w:w="1111"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1701"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FFFFFF"/>
                <w:sz w:val="24"/>
                <w:szCs w:val="24"/>
              </w:rPr>
            </w:pPr>
          </w:p>
        </w:tc>
        <w:tc>
          <w:tcPr>
            <w:tcW w:w="876"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557" w:hRule="atLeast"/>
          <w:jc w:val="center"/>
        </w:trPr>
        <w:tc>
          <w:tcPr>
            <w:tcW w:w="537" w:type="dxa"/>
            <w:vMerge w:val="restart"/>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急</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置</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restart"/>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先期</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处置</w:t>
            </w:r>
          </w:p>
        </w:tc>
        <w:tc>
          <w:tcPr>
            <w:tcW w:w="9308"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先期处置措施</w:t>
            </w:r>
          </w:p>
        </w:tc>
      </w:tr>
      <w:tr>
        <w:tblPrEx>
          <w:tblCellMar>
            <w:top w:w="0" w:type="dxa"/>
            <w:left w:w="108" w:type="dxa"/>
            <w:bottom w:w="0" w:type="dxa"/>
            <w:right w:w="108" w:type="dxa"/>
          </w:tblCellMar>
        </w:tblPrEx>
        <w:trPr>
          <w:cantSplit/>
          <w:trHeight w:val="835"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9308" w:type="dxa"/>
            <w:gridSpan w:val="11"/>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事件发生后，迅速对事件进行了解、核实、定性，及时上报经开区防指领导及上级部门，启动相应应级别应急响应程序，及时采取措施进行处置，将影响和危害降到最低程序。</w:t>
            </w:r>
          </w:p>
        </w:tc>
      </w:tr>
      <w:tr>
        <w:tblPrEx>
          <w:tblCellMar>
            <w:top w:w="0" w:type="dxa"/>
            <w:left w:w="108" w:type="dxa"/>
            <w:bottom w:w="0" w:type="dxa"/>
            <w:right w:w="108" w:type="dxa"/>
          </w:tblCellMar>
        </w:tblPrEx>
        <w:trPr>
          <w:cantSplit/>
          <w:trHeight w:val="561"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restart"/>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分级</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机制</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等级</w:t>
            </w:r>
          </w:p>
        </w:tc>
        <w:tc>
          <w:tcPr>
            <w:tcW w:w="7439" w:type="dxa"/>
            <w:gridSpan w:val="9"/>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标准</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备注</w:t>
            </w:r>
          </w:p>
        </w:tc>
      </w:tr>
      <w:tr>
        <w:tblPrEx>
          <w:tblCellMar>
            <w:top w:w="0" w:type="dxa"/>
            <w:left w:w="108" w:type="dxa"/>
            <w:bottom w:w="0" w:type="dxa"/>
            <w:right w:w="108" w:type="dxa"/>
          </w:tblCellMar>
        </w:tblPrEx>
        <w:trPr>
          <w:cantSplit/>
          <w:trHeight w:val="1649"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一般</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（Ⅳ级）</w:t>
            </w:r>
          </w:p>
        </w:tc>
        <w:tc>
          <w:tcPr>
            <w:tcW w:w="7439" w:type="dxa"/>
            <w:gridSpan w:val="9"/>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（1）发生局地暴雨洪水；</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（2）除良凤江河干流段经开区段、罗村水库区域段外，辖区内中小河流发生标准内洪水，且洪水偎堤，出现堤防决口，或堤防出现坍塌、管涌等可能造成决口的险情。</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2815"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较重</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（Ⅲ级）</w:t>
            </w:r>
          </w:p>
        </w:tc>
        <w:tc>
          <w:tcPr>
            <w:tcW w:w="7439" w:type="dxa"/>
            <w:gridSpan w:val="9"/>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(1)良风江干流及辖区内其它中小河流、吴圩那愣江、龙乌江发生超标准洪水;</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(2)罗村水库、康宁水库水位达到设计洪水位,上游来水继续增加或预报继续增加,水库水位继续上涨;</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(3)那洪沟水位达到设计洪水位,输水泄洪设施出现险情,影响正常泄洪;</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(4)其它可能导致良凤江河、罗村水库、康宁水库、那洪沟溃坝的情况。</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90"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重大</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（Ⅱ级）</w:t>
            </w:r>
          </w:p>
        </w:tc>
        <w:tc>
          <w:tcPr>
            <w:tcW w:w="7439" w:type="dxa"/>
            <w:gridSpan w:val="9"/>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(1)良风江干流、那洪沟、罗村水库、康宁水库洪水达到警戒水位且继续上涨,或上游持续降雨预报水位继续上涨;洪水偎堤,出现堤防决口,或堤防出现坍塌、管涌等可能造成决口的险情;</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(2)其它辖区内小型水库出现垮坝淹没城镇、村庄及重要设施。</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1179"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重大</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（Ⅰ级）</w:t>
            </w:r>
          </w:p>
        </w:tc>
        <w:tc>
          <w:tcPr>
            <w:tcW w:w="7439" w:type="dxa"/>
            <w:gridSpan w:val="9"/>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(1)发生流域性特大洪水;</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(2)辖区某个镇(街道)同时发生大洪水;</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(3)重要小(一)型水库出现险情。</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557"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restart"/>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灾情报送程序和内容</w:t>
            </w:r>
          </w:p>
        </w:tc>
        <w:tc>
          <w:tcPr>
            <w:tcW w:w="6306" w:type="dxa"/>
            <w:gridSpan w:val="6"/>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报送程序</w:t>
            </w:r>
          </w:p>
        </w:tc>
        <w:tc>
          <w:tcPr>
            <w:tcW w:w="2199" w:type="dxa"/>
            <w:gridSpan w:val="4"/>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报送内容</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CellMar>
            <w:top w:w="0" w:type="dxa"/>
            <w:left w:w="108" w:type="dxa"/>
            <w:bottom w:w="0" w:type="dxa"/>
            <w:right w:w="108" w:type="dxa"/>
          </w:tblCellMar>
        </w:tblPrEx>
        <w:trPr>
          <w:cantSplit/>
          <w:trHeight w:val="3000"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6306" w:type="dxa"/>
            <w:gridSpan w:val="6"/>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洪水灾害发生后，要按照分级负责、条快结合，逐级向上汇报。经开区防汛抗旱指挥部得到洪水灾害信息应及时分别向市人民政府和上级防汛抗旱指挥部汇报。镇（街道）、各部门得到洪水灾害信息应及时分别向经开区管委会和经开区防汛抗旱指挥部汇报。重特大洪水灾害发生后，经开区防汛抗旱指挥部要在2小时内上报市人民政府和市防汛抗旱指挥部。</w:t>
            </w:r>
          </w:p>
        </w:tc>
        <w:tc>
          <w:tcPr>
            <w:tcW w:w="2199" w:type="dxa"/>
            <w:gridSpan w:val="4"/>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包括洪水灾害发生的时间、地点、范围、雨情、水情、伤亡人数、损失程度、救灾情况及生产生活上急需解决的问题等。</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865"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restart"/>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应急处置</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措施</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应急处置</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措施</w:t>
            </w: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条件</w:t>
            </w:r>
          </w:p>
        </w:tc>
        <w:tc>
          <w:tcPr>
            <w:tcW w:w="7439" w:type="dxa"/>
            <w:gridSpan w:val="9"/>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应急处置的具体措施</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CellMar>
            <w:top w:w="0" w:type="dxa"/>
            <w:left w:w="108" w:type="dxa"/>
            <w:bottom w:w="0" w:type="dxa"/>
            <w:right w:w="108" w:type="dxa"/>
          </w:tblCellMar>
        </w:tblPrEx>
        <w:trPr>
          <w:cantSplit/>
          <w:trHeight w:val="4979"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一般</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（Ⅳ级）</w:t>
            </w:r>
          </w:p>
        </w:tc>
        <w:tc>
          <w:tcPr>
            <w:tcW w:w="7439" w:type="dxa"/>
            <w:gridSpan w:val="9"/>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汛抗旱指挥部：防汛指挥部副指挥长或经开区防汛办主任主持召开有防汛指挥部有关成员单位负责人参加的会商会，作出相应工作安排，加强对汛情的监视，做好汛情预测预报，加强对防汛工作的指导，将有关情况及时上报管委会和经开区防汛指挥部正、副指挥长，并通报经开区防汛指挥部成员单位。</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镇（街道）防汛指挥机构：按照本级洪涝灾害应急预案和上级防汛指挥机构的要求做好处置工作。由防汛指挥机构负责人主持会商会，具体安排防汛工作；按照权限调度水利、防洪工程；按照预案采取相应防守措施，派出专家组赴一线指导防汛工作，并将防汛工作情况上报当地人民政府和经开区防汛指挥部。</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5178"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较重</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（Ⅲ级）</w:t>
            </w:r>
          </w:p>
        </w:tc>
        <w:tc>
          <w:tcPr>
            <w:tcW w:w="7439" w:type="dxa"/>
            <w:gridSpan w:val="9"/>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汛抗旱指挥部：防汛指挥部副指挥长主持召开有防汛指挥部有关成员参加的会商会，作出相应工作部署，密切监视汛情的发展变化，做好汛情预测预报，加强防汛工作的指导，按照权限调度水利、防洪工程，同时将有关情况及时上报管维护和经开区防汛指挥部。经开区防汛办在24 小时内派工作组、专家组赴一线指导防汛工作，根据需要在电视台等新闻媒体发布汛情通报。防汛指挥部有关成员单位按照职责分工，做好相关工作。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镇（街道）防汛指挥机构：按照本级应急预案和经开区防汛指挥部要求做好处置工作。由防汛指挥机构指挥长主持会商会，具体安排防汛工作；有关责任人上岗到位，靠前指挥；按照权限调度水利、防洪工程；根据预案组织防汛抢险，派出专家组到一线具体帮助防汛工作，并将防汛工作情况上报当地人民政府主要负责人和经开区防汛指挥部。辖区各防汛指挥机构在当地电视台等媒体发布汛情通报，民政部门及时救助灾民，卫生部门组织医疗队赴一线开展卫生防疫工作，其它部门按照职责分工开展相关工作。</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6955"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重大</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（Ⅱ级）</w:t>
            </w:r>
          </w:p>
        </w:tc>
        <w:tc>
          <w:tcPr>
            <w:tcW w:w="7439" w:type="dxa"/>
            <w:gridSpan w:val="9"/>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（1）防汛指挥部指挥长主持召开有防汛指挥部成员参加的会商会，作出相应工作部署，加强防汛工作的指导，同时将有关情况上报市人民政府。情况严重时，提请管委会听取汇报并作出部署。</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（2）防汛指挥部负责人在自治区防汛抗旱指挥中心指挥抗洪抢险救灾工作。加强值班力量，密切监视汛情和工情的发展变化，做好汛情预测预报，按照权限做好水利、防洪工程调度。</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（3）防汛指挥部在24 小时内派出工作组赴一线指导防汛工作。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（4）根据需要在电视台等新闻媒体及时发布汛情通报。</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镇（街道）防汛指挥机构：</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启动本级洪涝灾害应急预案，组织本地区的抗洪抢险和救灾工作。按照《中华人民共和国防洪法》《广西壮族自治区实施〈中华人民共和国防洪法〉办法》的相关规定行使职权，根据情况可依法宣布本地区进入紧急防汛期。指挥长主持会商会，具体安排防汛工作；有关责任人上岗到位，靠前指挥；按照权限调度水利、防洪工程；根据预案组织加强防守巡查，及时控制险情；增加值班人员，加强值班，密切关注汛情和工情的发展变化。</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灾地区各级防汛指挥机构负责人、成员单位负责人，应按照职责到分管的区域组织指挥防汛工作，防汛指挥机构成员单位全力配合做好防汛和抗灾救灾工作。密切与防汛指挥部的联系，及时上报灾害信息和抢险救灾情况。</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6065"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特大</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（Ⅰ级）</w:t>
            </w:r>
          </w:p>
        </w:tc>
        <w:tc>
          <w:tcPr>
            <w:tcW w:w="7439" w:type="dxa"/>
            <w:gridSpan w:val="9"/>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经开区防汛抗旱指挥部：</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（1）宣布相关区域进入紧急防汛期。</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（2）防汛指挥部总指挥长主持召开有防汛指挥部成员、有关部门负责人参加的会商会，作出防汛应急工作部署，同时将有关情况上报市政府、市防汛抗旱指挥部，并提请管委会听取汇报并作出部署。</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（3）提请管委会组成前线指挥部，现场组织指挥防汛抢险工作。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（4）防汛指挥部负责人在防汛指挥中心指挥抗洪抢险救灾工作，并在12 小时内派工作组、专家组赴一线加强技术指导。</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（5）增加值班人员，加强值班，密切监视汛情和工情的发展变化，根据需要随时在电视台等新闻媒体滚动发布汛情，报道汛情及抗洪抢险情况；做好江河、水库洪水调度；紧急调配防汛抢险物资。</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镇（街道）防汛指挥机构：</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启动本级洪涝灾害应急预案，组织本地区的抗洪抢险和救灾工作。按照《中华人民共和国防洪法》《广西壮族自治区实施〈中华人民共和国防洪法〉办法》的相关规定行使职权。由镇（街道）防汛指挥机构指挥长主持会商会，动员部署防汛工作；有关责任人上岗到位，靠前指挥；按照权限调度水利、防洪工程；根据预案转移危险地区群众，组织强化巡坝查险和堤防防守，及时控制险情；增加值班人员，加强值班，密切关注汛情和工情的发展变化。受灾地区各级防汛指挥机构负责人、成员单位负责人，应按照职责到分管的区域组织指挥防汛工作，或驻点帮助重灾区做好防汛工作，防汛指挥机构成员单位全力配合做好防汛和抗灾救灾工作。密切保持与防汛指挥部的沟通，及时上报信息和工作情况。</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335"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restart"/>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应急保障措施</w:t>
            </w:r>
          </w:p>
        </w:tc>
        <w:tc>
          <w:tcPr>
            <w:tcW w:w="9308"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保障措施</w:t>
            </w:r>
          </w:p>
        </w:tc>
      </w:tr>
      <w:tr>
        <w:tblPrEx>
          <w:tblCellMar>
            <w:top w:w="0" w:type="dxa"/>
            <w:left w:w="108" w:type="dxa"/>
            <w:bottom w:w="0" w:type="dxa"/>
            <w:right w:w="108" w:type="dxa"/>
          </w:tblCellMar>
        </w:tblPrEx>
        <w:trPr>
          <w:cantSplit/>
          <w:trHeight w:val="6115"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9308"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5.1通信与信息保障</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通信部门有依法保障防汛信息畅通的责任。堤防及水库管理单位必须配备防汛通信设施并确保正常使用。</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发生洪涝灾害后，通信部门应迅速调集力量抢修损坏的通信设施，必要时，调度应急通信设备，为防汛通信和现场指挥提供通信保障。</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在紧急情况下，应充分利用公共广播和电视等媒体以及手机短信等手段发布信息，通知群众快速撤离，确保公众生命安全。</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5.2技术保障</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防汛抗旱指挥部要依托市防汛指挥系统，建设经开区防汛指挥系统，并与上级防汛指挥机构互联互通，提高防汛调度指挥决策现代化水平。</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各级防汛指挥机构应建立专家库，当发生洪涝灾害时，由经开区防汛指挥机构统一调度，派出专家组，指导防汛抗灾工作。</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5.3培训与演练</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5.3.1培训</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培训采取分级负责的原则，一般由各级防汛抗旱指挥部统一组织或由防汛抗旱指挥部指导有关部门或单位进行培训。培训应结合实际，采取多种组织形式，定期与不定期相结合，每年汛前至少组织一次培训。</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培训应做到分类指导、考核严格，保证培训工作成效。</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5.3.2演练</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应不定期举行不同类型防汛救灾应急演练，检验和强化应急准备和响应能力。</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专业抢险队伍必须根据业务特点和本地各类隐患险情，每年进行有针对性的抗洪抢险演练。</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防汛抗旱指挥部办公室每年组织举行一次多部门联合专业演练。</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24"/>
          <w:szCs w:val="24"/>
          <w:lang w:val="en-US" w:eastAsia="zh-CN"/>
        </w:rPr>
      </w:pPr>
    </w:p>
    <w:sectPr>
      <w:footerReference r:id="rId5" w:type="default"/>
      <w:footerReference r:id="rId6" w:type="even"/>
      <w:pgSz w:w="11906" w:h="16838"/>
      <w:pgMar w:top="2098" w:right="1474" w:bottom="1984" w:left="1588" w:header="851" w:footer="850" w:gutter="0"/>
      <w:paperSrc/>
      <w:cols w:space="720" w:num="1"/>
      <w:rtlGutter w:val="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00"/>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val="0"/>
      <w:overflowPunct w:val="0"/>
      <w:topLinePunct w:val="0"/>
      <w:autoSpaceDE w:val="0"/>
      <w:autoSpaceDN w:val="0"/>
      <w:bidi w:val="0"/>
      <w:adjustRightInd w:val="0"/>
      <w:snapToGrid/>
      <w:spacing w:line="471" w:lineRule="auto"/>
      <w:ind w:left="0" w:leftChars="0" w:right="308" w:rightChars="100" w:firstLine="0" w:firstLineChars="0"/>
      <w:jc w:val="right"/>
      <w:textAlignment w:val="baseline"/>
      <w:outlineLvl w:val="9"/>
      <w:rPr>
        <w:rFonts w:hint="eastAsia" w:ascii="楷体_GB2312" w:eastAsia="楷体_GB2312"/>
        <w:sz w:val="28"/>
      </w:rPr>
    </w:pPr>
    <w:r>
      <w:rPr>
        <w:rStyle w:val="7"/>
        <w:rFonts w:hint="eastAsia" w:ascii="宋体" w:hAnsi="宋体" w:eastAsia="宋体"/>
        <w:sz w:val="28"/>
        <w:lang w:val="en-US" w:eastAsia="zh-CN"/>
      </w:rPr>
      <w:t xml:space="preserve">    </w:t>
    </w:r>
    <w:r>
      <w:rPr>
        <w:rStyle w:val="7"/>
        <w:rFonts w:hint="eastAsia" w:ascii="宋体" w:hAnsi="宋体" w:eastAsia="宋体"/>
        <w:sz w:val="28"/>
      </w:rPr>
      <w:t xml:space="preserve">— </w:t>
    </w:r>
    <w:r>
      <w:rPr>
        <w:rFonts w:hint="eastAsia" w:ascii="仿宋_GB2312" w:hAnsi="仿宋_GB2312" w:eastAsia="仿宋_GB2312" w:cs="仿宋_GB2312"/>
        <w:sz w:val="28"/>
      </w:rPr>
      <w:fldChar w:fldCharType="begin"/>
    </w:r>
    <w:r>
      <w:rPr>
        <w:rStyle w:val="7"/>
        <w:rFonts w:hint="eastAsia" w:ascii="仿宋_GB2312" w:hAnsi="仿宋_GB2312" w:eastAsia="仿宋_GB2312" w:cs="仿宋_GB2312"/>
        <w:sz w:val="28"/>
      </w:rPr>
      <w:instrText xml:space="preserve"> PAGE </w:instrText>
    </w:r>
    <w:r>
      <w:rPr>
        <w:rFonts w:hint="eastAsia" w:ascii="仿宋_GB2312" w:hAnsi="仿宋_GB2312" w:eastAsia="仿宋_GB2312" w:cs="仿宋_GB2312"/>
        <w:sz w:val="28"/>
      </w:rPr>
      <w:fldChar w:fldCharType="separate"/>
    </w:r>
    <w:r>
      <w:rPr>
        <w:rStyle w:val="7"/>
        <w:rFonts w:hint="eastAsia" w:ascii="仿宋_GB2312" w:hAnsi="仿宋_GB2312" w:eastAsia="仿宋_GB2312" w:cs="仿宋_GB2312"/>
        <w:sz w:val="28"/>
      </w:rPr>
      <w:t>2</w:t>
    </w:r>
    <w:r>
      <w:rPr>
        <w:rFonts w:hint="eastAsia" w:ascii="仿宋_GB2312" w:hAnsi="仿宋_GB2312" w:eastAsia="仿宋_GB2312" w:cs="仿宋_GB2312"/>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val="0"/>
      <w:topLinePunct w:val="0"/>
      <w:autoSpaceDE w:val="0"/>
      <w:autoSpaceDN w:val="0"/>
      <w:bidi w:val="0"/>
      <w:adjustRightInd w:val="0"/>
      <w:snapToGrid/>
      <w:spacing w:line="471" w:lineRule="auto"/>
      <w:ind w:right="0" w:rightChars="0" w:firstLine="268" w:firstLineChars="100"/>
      <w:jc w:val="left"/>
      <w:textAlignment w:val="baseline"/>
      <w:outlineLvl w:val="9"/>
      <w:rPr>
        <w:rStyle w:val="7"/>
        <w:rFonts w:hint="eastAsia" w:ascii="宋体" w:hAnsi="宋体" w:eastAsia="宋体"/>
        <w:sz w:val="28"/>
      </w:rPr>
    </w:pPr>
    <w:r>
      <w:rPr>
        <w:rStyle w:val="7"/>
        <w:rFonts w:hint="eastAsia" w:ascii="宋体" w:hAnsi="宋体" w:eastAsia="宋体"/>
        <w:sz w:val="28"/>
      </w:rPr>
      <w:t xml:space="preserve">— </w:t>
    </w:r>
    <w:r>
      <w:rPr>
        <w:rFonts w:hint="eastAsia" w:ascii="仿宋_GB2312" w:hAnsi="仿宋_GB2312" w:eastAsia="仿宋_GB2312" w:cs="仿宋_GB2312"/>
        <w:sz w:val="28"/>
        <w:szCs w:val="28"/>
      </w:rPr>
      <w:fldChar w:fldCharType="begin"/>
    </w:r>
    <w:r>
      <w:rPr>
        <w:rStyle w:val="7"/>
        <w:rFonts w:hint="eastAsia" w:ascii="仿宋_GB2312" w:hAnsi="仿宋_GB2312" w:eastAsia="仿宋_GB2312" w:cs="仿宋_GB2312"/>
        <w:sz w:val="28"/>
        <w:szCs w:val="28"/>
      </w:rPr>
      <w:instrText xml:space="preserve"> PAGE </w:instrText>
    </w:r>
    <w:r>
      <w:rPr>
        <w:rFonts w:hint="eastAsia" w:ascii="仿宋_GB2312" w:hAnsi="仿宋_GB2312" w:eastAsia="仿宋_GB2312" w:cs="仿宋_GB2312"/>
        <w:sz w:val="28"/>
        <w:szCs w:val="28"/>
      </w:rPr>
      <w:fldChar w:fldCharType="separate"/>
    </w:r>
    <w:r>
      <w:rPr>
        <w:rStyle w:val="7"/>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r>
      <w:rPr>
        <w:rStyle w:val="7"/>
        <w:rFonts w:hint="eastAsia" w:ascii="宋体" w:hAnsi="宋体" w:eastAsia="宋体"/>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9"/>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evenAndOddHeaders w:val="true"/>
  <w:drawingGridHorizontalSpacing w:val="308"/>
  <w:drawingGridVerticalSpacing w:val="295"/>
  <w:displayHorizontalDrawingGridEvery w:val="1"/>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lNzhhODI1ODBlODQxMzc1ZDliYzUxYmZlZjY5YTcifQ=="/>
    <w:docVar w:name="iDocStyle" w:val="2"/>
  </w:docVars>
  <w:rsids>
    <w:rsidRoot w:val="5EBFFBF3"/>
    <w:rsid w:val="00B947D2"/>
    <w:rsid w:val="00EB1AF2"/>
    <w:rsid w:val="022E51A4"/>
    <w:rsid w:val="028F0068"/>
    <w:rsid w:val="06D40C09"/>
    <w:rsid w:val="06FD7006"/>
    <w:rsid w:val="09DD383B"/>
    <w:rsid w:val="0A8A71D7"/>
    <w:rsid w:val="0BBC797B"/>
    <w:rsid w:val="0BCC68EA"/>
    <w:rsid w:val="0BD229F1"/>
    <w:rsid w:val="0CC41080"/>
    <w:rsid w:val="0D8B3047"/>
    <w:rsid w:val="0DE15FD5"/>
    <w:rsid w:val="0EED5E99"/>
    <w:rsid w:val="0F701F63"/>
    <w:rsid w:val="0FDF4796"/>
    <w:rsid w:val="11237698"/>
    <w:rsid w:val="11AA0589"/>
    <w:rsid w:val="12987453"/>
    <w:rsid w:val="1381018F"/>
    <w:rsid w:val="13C65400"/>
    <w:rsid w:val="13D609D3"/>
    <w:rsid w:val="15332E80"/>
    <w:rsid w:val="16BD1C5E"/>
    <w:rsid w:val="17ED57D0"/>
    <w:rsid w:val="18355BC4"/>
    <w:rsid w:val="187D5F43"/>
    <w:rsid w:val="18EF7410"/>
    <w:rsid w:val="1AEF1640"/>
    <w:rsid w:val="1B486B8B"/>
    <w:rsid w:val="1B996FD0"/>
    <w:rsid w:val="1C2D3246"/>
    <w:rsid w:val="1C7F3050"/>
    <w:rsid w:val="1D167259"/>
    <w:rsid w:val="1D4E2424"/>
    <w:rsid w:val="1EE14DB9"/>
    <w:rsid w:val="21567D40"/>
    <w:rsid w:val="218F339D"/>
    <w:rsid w:val="21962D28"/>
    <w:rsid w:val="21D81213"/>
    <w:rsid w:val="22602F7B"/>
    <w:rsid w:val="23205982"/>
    <w:rsid w:val="238667D1"/>
    <w:rsid w:val="23E11F56"/>
    <w:rsid w:val="25ADEAFE"/>
    <w:rsid w:val="25DC6129"/>
    <w:rsid w:val="25F87A5A"/>
    <w:rsid w:val="26082272"/>
    <w:rsid w:val="260D160E"/>
    <w:rsid w:val="26C713AC"/>
    <w:rsid w:val="26D64C18"/>
    <w:rsid w:val="28611B98"/>
    <w:rsid w:val="2A003631"/>
    <w:rsid w:val="2A0321A1"/>
    <w:rsid w:val="2A783D3B"/>
    <w:rsid w:val="2ABA4E53"/>
    <w:rsid w:val="2B097DA7"/>
    <w:rsid w:val="2C38122A"/>
    <w:rsid w:val="2D140142"/>
    <w:rsid w:val="2D5653ED"/>
    <w:rsid w:val="2F8C6535"/>
    <w:rsid w:val="2FC41C40"/>
    <w:rsid w:val="30DB78F1"/>
    <w:rsid w:val="31231C2B"/>
    <w:rsid w:val="34661D88"/>
    <w:rsid w:val="34FF1617"/>
    <w:rsid w:val="350F349A"/>
    <w:rsid w:val="35503F04"/>
    <w:rsid w:val="35CE565F"/>
    <w:rsid w:val="386E78AD"/>
    <w:rsid w:val="39C602F3"/>
    <w:rsid w:val="3BE63153"/>
    <w:rsid w:val="3CC86FC9"/>
    <w:rsid w:val="3CDB7A18"/>
    <w:rsid w:val="3D98639D"/>
    <w:rsid w:val="3E1942EE"/>
    <w:rsid w:val="3EDE049D"/>
    <w:rsid w:val="3F9C30D2"/>
    <w:rsid w:val="419D07B6"/>
    <w:rsid w:val="42601751"/>
    <w:rsid w:val="433B14DC"/>
    <w:rsid w:val="44092317"/>
    <w:rsid w:val="440D326B"/>
    <w:rsid w:val="452B5EE5"/>
    <w:rsid w:val="47D04DD3"/>
    <w:rsid w:val="482E6800"/>
    <w:rsid w:val="49C24091"/>
    <w:rsid w:val="4A020EFA"/>
    <w:rsid w:val="4BAA21AF"/>
    <w:rsid w:val="4CEB05BD"/>
    <w:rsid w:val="4F275969"/>
    <w:rsid w:val="4F6FD068"/>
    <w:rsid w:val="4FE75B49"/>
    <w:rsid w:val="4FEA72B7"/>
    <w:rsid w:val="50396AAB"/>
    <w:rsid w:val="51FF8F79"/>
    <w:rsid w:val="5206251F"/>
    <w:rsid w:val="529C6295"/>
    <w:rsid w:val="54370077"/>
    <w:rsid w:val="54AD6F7A"/>
    <w:rsid w:val="557C634E"/>
    <w:rsid w:val="55E23AF4"/>
    <w:rsid w:val="56391F84"/>
    <w:rsid w:val="575B3360"/>
    <w:rsid w:val="57A10251"/>
    <w:rsid w:val="582B203B"/>
    <w:rsid w:val="58C92322"/>
    <w:rsid w:val="5A360971"/>
    <w:rsid w:val="5AB3246B"/>
    <w:rsid w:val="5BCC4E29"/>
    <w:rsid w:val="5C0E30F8"/>
    <w:rsid w:val="5C106A66"/>
    <w:rsid w:val="5D432A17"/>
    <w:rsid w:val="5D471492"/>
    <w:rsid w:val="5D5F6382"/>
    <w:rsid w:val="5E3C311E"/>
    <w:rsid w:val="5E743A82"/>
    <w:rsid w:val="5EBC5805"/>
    <w:rsid w:val="5EBFFBF3"/>
    <w:rsid w:val="5F7553B0"/>
    <w:rsid w:val="60215972"/>
    <w:rsid w:val="612D3043"/>
    <w:rsid w:val="61D86680"/>
    <w:rsid w:val="631B0443"/>
    <w:rsid w:val="646C40CD"/>
    <w:rsid w:val="64852A79"/>
    <w:rsid w:val="649D4252"/>
    <w:rsid w:val="665541AD"/>
    <w:rsid w:val="66C5682B"/>
    <w:rsid w:val="673C74A5"/>
    <w:rsid w:val="67EE14B5"/>
    <w:rsid w:val="680C0D40"/>
    <w:rsid w:val="68BC2222"/>
    <w:rsid w:val="69367529"/>
    <w:rsid w:val="695276E9"/>
    <w:rsid w:val="6BFB5F69"/>
    <w:rsid w:val="6C122D8D"/>
    <w:rsid w:val="6E2A73A3"/>
    <w:rsid w:val="6EF763C9"/>
    <w:rsid w:val="6F0312AE"/>
    <w:rsid w:val="6F1B6955"/>
    <w:rsid w:val="6FB3197B"/>
    <w:rsid w:val="70206203"/>
    <w:rsid w:val="72652BB9"/>
    <w:rsid w:val="72BA5238"/>
    <w:rsid w:val="73BE70B6"/>
    <w:rsid w:val="74961BD4"/>
    <w:rsid w:val="762E8E2D"/>
    <w:rsid w:val="76D047B8"/>
    <w:rsid w:val="76F05CA2"/>
    <w:rsid w:val="76F507BA"/>
    <w:rsid w:val="779EB696"/>
    <w:rsid w:val="77D16EA3"/>
    <w:rsid w:val="77FC351E"/>
    <w:rsid w:val="78C43EAD"/>
    <w:rsid w:val="78D863D1"/>
    <w:rsid w:val="7A8D479E"/>
    <w:rsid w:val="7B1F202A"/>
    <w:rsid w:val="7BEB1B4B"/>
    <w:rsid w:val="7C744B64"/>
    <w:rsid w:val="7D8A16F2"/>
    <w:rsid w:val="7E8946FD"/>
    <w:rsid w:val="7EA65BD8"/>
    <w:rsid w:val="7EAE3955"/>
    <w:rsid w:val="7EC62889"/>
    <w:rsid w:val="7F3A4F04"/>
    <w:rsid w:val="7F3C41D5"/>
    <w:rsid w:val="7F654D11"/>
    <w:rsid w:val="7FB4770A"/>
    <w:rsid w:val="7FBD539F"/>
    <w:rsid w:val="7FEF610C"/>
    <w:rsid w:val="AF9F36E9"/>
    <w:rsid w:val="BE374693"/>
    <w:rsid w:val="D32F5B63"/>
    <w:rsid w:val="D6AEDB4B"/>
    <w:rsid w:val="DABFE665"/>
    <w:rsid w:val="DF7E9AEE"/>
    <w:rsid w:val="E72F1C47"/>
    <w:rsid w:val="EC4F1577"/>
    <w:rsid w:val="EE2FC6F8"/>
    <w:rsid w:val="EFAE24A1"/>
    <w:rsid w:val="EFAF3E17"/>
    <w:rsid w:val="EFFFD193"/>
    <w:rsid w:val="FBAE3713"/>
    <w:rsid w:val="FEFEE802"/>
    <w:rsid w:val="FFB774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nhideWhenUsed="0" w:uiPriority="0" w:semiHidden="0"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eastAsia="仿宋_GB2312"/>
      <w:spacing w:val="-6"/>
      <w:kern w:val="2"/>
      <w:sz w:val="32"/>
      <w:lang w:val="en-US" w:eastAsia="zh-CN" w:bidi="ar-SA"/>
    </w:rPr>
  </w:style>
  <w:style w:type="character" w:default="1" w:styleId="6">
    <w:name w:val="Default Paragraph Font"/>
    <w:uiPriority w:val="0"/>
  </w:style>
  <w:style w:type="table" w:default="1" w:styleId="4">
    <w:name w:val="Normal Table"/>
    <w:unhideWhenUsed/>
    <w:uiPriority w:val="99"/>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table" w:styleId="5">
    <w:name w:val="Table Grid"/>
    <w:basedOn w:val="4"/>
    <w:unhideWhenUsed/>
    <w:uiPriority w:val="99"/>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uiPriority w:val="0"/>
  </w:style>
  <w:style w:type="character" w:styleId="8">
    <w:name w:val="line number"/>
    <w:basedOn w:val="6"/>
    <w:uiPriority w:val="0"/>
  </w:style>
  <w:style w:type="paragraph" w:customStyle="1" w:styleId="9">
    <w:name w:val="居中"/>
    <w:basedOn w:val="1"/>
    <w:uiPriority w:val="0"/>
    <w:pPr>
      <w:numPr>
        <w:ilvl w:val="0"/>
        <w:numId w:val="1"/>
      </w:numPr>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kingsoft/wps-office/office6/mui/zh_CN/templates/wps/GB9704%20electronic%20document%20templates/consult%20Chapter%205%20single%20stamp%20i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consult Chapter 5 single stamp issued (upstream).wpt</Template>
  <Pages>33</Pages>
  <Words>15657</Words>
  <Characters>16067</Characters>
  <Lines>6</Lines>
  <Paragraphs>1</Paragraphs>
  <TotalTime>42.3333333333333</TotalTime>
  <ScaleCrop>false</ScaleCrop>
  <LinksUpToDate>false</LinksUpToDate>
  <CharactersWithSpaces>16113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2022-03-25T09:08:00Z</dcterms:created>
  <dc:creator>gxxc</dc:creator>
  <cp:lastModifiedBy>gxxc</cp:lastModifiedBy>
  <cp:lastPrinted>2022-06-12T03:29:44Z</cp:lastPrinted>
  <dcterms:modified xsi:type="dcterms:W3CDTF">2022-07-14T09:22:20Z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公文模板版本">
    <vt:lpwstr>20200227</vt:lpwstr>
  </property>
  <property fmtid="{D5CDD505-2E9C-101B-9397-08002B2CF9AE}" pid="4" name="ICV">
    <vt:lpwstr>A675A816C7074A80BA9B3D39F181B700</vt:lpwstr>
  </property>
</Properties>
</file>