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南宁国际铁路港配套道路同兴路（国凯大道—海城路）</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5</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广西新宁铁项目管理有限责任公司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南宁中桂水土保持科技有限公司</w:t>
            </w:r>
            <w:r>
              <w:rPr>
                <w:rFonts w:hint="eastAsia" w:ascii="Times New Roman" w:hAnsi="Times New Roman" w:eastAsia="仿宋_GB2312"/>
                <w:color w:val="000000"/>
                <w:sz w:val="28"/>
                <w:szCs w:val="28"/>
                <w:lang w:val="en-US" w:eastAsia="zh-CN"/>
              </w:rPr>
              <w:t>官网</w:t>
            </w:r>
          </w:p>
          <w:p>
            <w:pPr>
              <w:snapToGrid w:val="0"/>
              <w:jc w:val="center"/>
              <w:rPr>
                <w:rFonts w:hint="default" w:ascii="Times New Roman" w:hAnsi="Times New Roman" w:eastAsia="宋体"/>
                <w:color w:val="000000"/>
                <w:sz w:val="28"/>
                <w:szCs w:val="28"/>
                <w:lang w:val="en-US" w:eastAsia="zh-CN"/>
              </w:rPr>
            </w:pPr>
            <w:r>
              <w:rPr>
                <w:rFonts w:hint="default" w:ascii="Times New Roman" w:hAnsi="Times New Roman" w:eastAsia="仿宋_GB2312"/>
                <w:color w:val="000000"/>
                <w:sz w:val="28"/>
                <w:szCs w:val="28"/>
                <w:lang w:val="en-US" w:eastAsia="zh-CN"/>
              </w:rPr>
              <w:t>http://www.nnzgkj.com/show.asp?id=104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11日至2023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10</w:t>
            </w:r>
            <w:bookmarkStart w:id="0" w:name="_GoBack"/>
            <w:bookmarkEnd w:id="0"/>
            <w:r>
              <w:rPr>
                <w:rFonts w:hint="eastAsia" w:ascii="Times New Roman" w:hAnsi="Times New Roman" w:eastAsia="仿宋_GB2312"/>
                <w:color w:val="00000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南宁中桂水土保持科技有限公司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南宁中桂水土保持科技有限公司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14</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6BB2891"/>
    <w:rsid w:val="06F3181D"/>
    <w:rsid w:val="07571DAC"/>
    <w:rsid w:val="078466C7"/>
    <w:rsid w:val="07926B92"/>
    <w:rsid w:val="091361A6"/>
    <w:rsid w:val="09C37BCC"/>
    <w:rsid w:val="0A12645E"/>
    <w:rsid w:val="0A64315D"/>
    <w:rsid w:val="0A977835"/>
    <w:rsid w:val="0C156278"/>
    <w:rsid w:val="0CD90769"/>
    <w:rsid w:val="0E022469"/>
    <w:rsid w:val="0E261188"/>
    <w:rsid w:val="0E813BB2"/>
    <w:rsid w:val="0FD91EF8"/>
    <w:rsid w:val="10D17704"/>
    <w:rsid w:val="11176F64"/>
    <w:rsid w:val="11687684"/>
    <w:rsid w:val="12124802"/>
    <w:rsid w:val="121865DB"/>
    <w:rsid w:val="12E60488"/>
    <w:rsid w:val="133537AD"/>
    <w:rsid w:val="13A4281C"/>
    <w:rsid w:val="13F07810"/>
    <w:rsid w:val="144D6A10"/>
    <w:rsid w:val="14C842E9"/>
    <w:rsid w:val="14F52E75"/>
    <w:rsid w:val="15806971"/>
    <w:rsid w:val="15B80E69"/>
    <w:rsid w:val="15C2342E"/>
    <w:rsid w:val="16F52DC5"/>
    <w:rsid w:val="16F72C63"/>
    <w:rsid w:val="17B648CC"/>
    <w:rsid w:val="17CA65CA"/>
    <w:rsid w:val="1AFE0C5B"/>
    <w:rsid w:val="1D9E3981"/>
    <w:rsid w:val="1E39676C"/>
    <w:rsid w:val="1E8575A9"/>
    <w:rsid w:val="20000DDB"/>
    <w:rsid w:val="21A32365"/>
    <w:rsid w:val="21F229A5"/>
    <w:rsid w:val="22F679E1"/>
    <w:rsid w:val="231150AD"/>
    <w:rsid w:val="23386ADD"/>
    <w:rsid w:val="234A05BF"/>
    <w:rsid w:val="236721FC"/>
    <w:rsid w:val="23B23ECA"/>
    <w:rsid w:val="24B403E6"/>
    <w:rsid w:val="25FD380D"/>
    <w:rsid w:val="2778394C"/>
    <w:rsid w:val="28BE506F"/>
    <w:rsid w:val="2A834AE2"/>
    <w:rsid w:val="2BD17ACF"/>
    <w:rsid w:val="2D6E71FE"/>
    <w:rsid w:val="2F0E7E2C"/>
    <w:rsid w:val="31BC4D7D"/>
    <w:rsid w:val="33303939"/>
    <w:rsid w:val="33FD0205"/>
    <w:rsid w:val="34232E92"/>
    <w:rsid w:val="35E0728C"/>
    <w:rsid w:val="37734130"/>
    <w:rsid w:val="385B7786"/>
    <w:rsid w:val="38832151"/>
    <w:rsid w:val="39E15381"/>
    <w:rsid w:val="3A113D62"/>
    <w:rsid w:val="3B1C3485"/>
    <w:rsid w:val="3BA64980"/>
    <w:rsid w:val="3D406863"/>
    <w:rsid w:val="3DAF1736"/>
    <w:rsid w:val="3F5D36FC"/>
    <w:rsid w:val="40491ED2"/>
    <w:rsid w:val="40EF4827"/>
    <w:rsid w:val="42111B3B"/>
    <w:rsid w:val="42BA0E65"/>
    <w:rsid w:val="42EA44DF"/>
    <w:rsid w:val="441909AD"/>
    <w:rsid w:val="4561381A"/>
    <w:rsid w:val="456B6447"/>
    <w:rsid w:val="45C06792"/>
    <w:rsid w:val="463E6CEC"/>
    <w:rsid w:val="46C027C2"/>
    <w:rsid w:val="48733654"/>
    <w:rsid w:val="48A055C7"/>
    <w:rsid w:val="48FF1E0F"/>
    <w:rsid w:val="49883A6B"/>
    <w:rsid w:val="4A4261BB"/>
    <w:rsid w:val="4BF21670"/>
    <w:rsid w:val="4C63431C"/>
    <w:rsid w:val="4E303CAA"/>
    <w:rsid w:val="4F1D1DEF"/>
    <w:rsid w:val="4F8A7F34"/>
    <w:rsid w:val="50461F8A"/>
    <w:rsid w:val="50700DB5"/>
    <w:rsid w:val="50B03B19"/>
    <w:rsid w:val="50B80C05"/>
    <w:rsid w:val="520A6168"/>
    <w:rsid w:val="52F36045"/>
    <w:rsid w:val="535D3873"/>
    <w:rsid w:val="55DD513F"/>
    <w:rsid w:val="56A812A9"/>
    <w:rsid w:val="56B04601"/>
    <w:rsid w:val="56FA762A"/>
    <w:rsid w:val="58E81E30"/>
    <w:rsid w:val="59653481"/>
    <w:rsid w:val="59A57D21"/>
    <w:rsid w:val="5AB84672"/>
    <w:rsid w:val="5BC14372"/>
    <w:rsid w:val="5C581EDF"/>
    <w:rsid w:val="5C741C2D"/>
    <w:rsid w:val="5DCB0584"/>
    <w:rsid w:val="5DE11544"/>
    <w:rsid w:val="5E023994"/>
    <w:rsid w:val="5E086AD1"/>
    <w:rsid w:val="5EEF53A0"/>
    <w:rsid w:val="5F1F0F4E"/>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92669C1"/>
    <w:rsid w:val="6A243A40"/>
    <w:rsid w:val="6A3A6264"/>
    <w:rsid w:val="6A876FCF"/>
    <w:rsid w:val="6AE06D93"/>
    <w:rsid w:val="6BA8544F"/>
    <w:rsid w:val="6C24541E"/>
    <w:rsid w:val="6C53360D"/>
    <w:rsid w:val="6CD17DE6"/>
    <w:rsid w:val="6D923D64"/>
    <w:rsid w:val="6E080427"/>
    <w:rsid w:val="705636CC"/>
    <w:rsid w:val="70FF3D63"/>
    <w:rsid w:val="71924BD7"/>
    <w:rsid w:val="71BA7C8A"/>
    <w:rsid w:val="72561AD8"/>
    <w:rsid w:val="72643B7F"/>
    <w:rsid w:val="740C6EC3"/>
    <w:rsid w:val="7467234B"/>
    <w:rsid w:val="7499002B"/>
    <w:rsid w:val="74F4738D"/>
    <w:rsid w:val="755F3023"/>
    <w:rsid w:val="75742989"/>
    <w:rsid w:val="77177BDA"/>
    <w:rsid w:val="771D5E3D"/>
    <w:rsid w:val="776413A4"/>
    <w:rsid w:val="77B77146"/>
    <w:rsid w:val="77D575CC"/>
    <w:rsid w:val="78027E19"/>
    <w:rsid w:val="786D3146"/>
    <w:rsid w:val="787116F8"/>
    <w:rsid w:val="7A1E34AC"/>
    <w:rsid w:val="7A3C3932"/>
    <w:rsid w:val="7B5D1DB2"/>
    <w:rsid w:val="7B767F6F"/>
    <w:rsid w:val="7B9A3006"/>
    <w:rsid w:val="7B9E59F8"/>
    <w:rsid w:val="7BEC3136"/>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419</Words>
  <Characters>482</Characters>
  <Lines>6</Lines>
  <Paragraphs>1</Paragraphs>
  <TotalTime>2</TotalTime>
  <ScaleCrop>false</ScaleCrop>
  <LinksUpToDate>false</LinksUpToDate>
  <CharactersWithSpaces>543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2023-02-14T04:27:28Z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D70F0BCBABF04920BAB7BD7E59237765</vt:lpwstr>
  </property>
</Properties>
</file>