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年产</w:t>
      </w:r>
      <w:r>
        <w:rPr>
          <w:rFonts w:hint="eastAsia" w:ascii="Times New Roman" w:hAnsi="Times New Roman" w:eastAsia="黑体"/>
          <w:color w:val="000000"/>
          <w:sz w:val="32"/>
          <w:szCs w:val="32"/>
          <w:lang w:val="en-US" w:eastAsia="zh-CN"/>
        </w:rPr>
        <w:t>8000万块页岩砖项目</w:t>
      </w:r>
      <w:r>
        <w:rPr>
          <w:rFonts w:hint="eastAsia" w:ascii="Times New Roman" w:hAnsi="Times New Roman" w:eastAsia="黑体"/>
          <w:color w:val="000000"/>
          <w:sz w:val="32"/>
          <w:szCs w:val="32"/>
          <w:lang w:eastAsia="zh-CN"/>
        </w:rPr>
        <w:t>（基建期）</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广西和凯投资有限公司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rPr>
            </w:pPr>
            <w:r>
              <w:rPr>
                <w:rFonts w:hint="default" w:ascii="Times New Roman" w:hAnsi="Times New Roman" w:eastAsia="仿宋_GB2312" w:cs="Times New Roman"/>
                <w:sz w:val="32"/>
                <w:szCs w:val="32"/>
                <w:lang w:eastAsia="zh-CN"/>
              </w:rPr>
              <w:t>https://www.yanshou100.com/item_detail.html?id=172635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2022</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6日至2023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广西仁辉环保科技有限公司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广西仁辉环保科技有限公司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1</w:t>
            </w:r>
            <w:bookmarkStart w:id="0" w:name="_GoBack"/>
            <w:bookmarkEnd w:id="0"/>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40F3E66"/>
    <w:rsid w:val="06BB2891"/>
    <w:rsid w:val="06F3181D"/>
    <w:rsid w:val="07571DAC"/>
    <w:rsid w:val="078466C7"/>
    <w:rsid w:val="07926B92"/>
    <w:rsid w:val="091361A6"/>
    <w:rsid w:val="0A12645E"/>
    <w:rsid w:val="0A977835"/>
    <w:rsid w:val="0C156278"/>
    <w:rsid w:val="0CD90769"/>
    <w:rsid w:val="0E022469"/>
    <w:rsid w:val="0E261188"/>
    <w:rsid w:val="0E813BB2"/>
    <w:rsid w:val="0FD91EF8"/>
    <w:rsid w:val="10D17704"/>
    <w:rsid w:val="11176F64"/>
    <w:rsid w:val="11687684"/>
    <w:rsid w:val="12124802"/>
    <w:rsid w:val="121865DB"/>
    <w:rsid w:val="133537AD"/>
    <w:rsid w:val="13A4281C"/>
    <w:rsid w:val="13F07810"/>
    <w:rsid w:val="14C842E9"/>
    <w:rsid w:val="14F52E75"/>
    <w:rsid w:val="15806971"/>
    <w:rsid w:val="15B80E69"/>
    <w:rsid w:val="15C2342E"/>
    <w:rsid w:val="16F52DC5"/>
    <w:rsid w:val="16F72C63"/>
    <w:rsid w:val="17B648CC"/>
    <w:rsid w:val="17CA65CA"/>
    <w:rsid w:val="1AFE0C5B"/>
    <w:rsid w:val="1E39676C"/>
    <w:rsid w:val="1E8575A9"/>
    <w:rsid w:val="20000DDB"/>
    <w:rsid w:val="21A32365"/>
    <w:rsid w:val="21F229A5"/>
    <w:rsid w:val="22F679E1"/>
    <w:rsid w:val="231150AD"/>
    <w:rsid w:val="23386ADD"/>
    <w:rsid w:val="234A05BF"/>
    <w:rsid w:val="236721FC"/>
    <w:rsid w:val="23B23ECA"/>
    <w:rsid w:val="24B403E6"/>
    <w:rsid w:val="25FD380D"/>
    <w:rsid w:val="2778394C"/>
    <w:rsid w:val="28BE506F"/>
    <w:rsid w:val="2A834AE2"/>
    <w:rsid w:val="2BD17ACF"/>
    <w:rsid w:val="2D6E71FE"/>
    <w:rsid w:val="2F0E7E2C"/>
    <w:rsid w:val="31BC4D7D"/>
    <w:rsid w:val="33FD0205"/>
    <w:rsid w:val="34232E92"/>
    <w:rsid w:val="35E0728C"/>
    <w:rsid w:val="37734130"/>
    <w:rsid w:val="385B7786"/>
    <w:rsid w:val="38832151"/>
    <w:rsid w:val="39E15381"/>
    <w:rsid w:val="3B1C3485"/>
    <w:rsid w:val="3BA64980"/>
    <w:rsid w:val="3D406863"/>
    <w:rsid w:val="3DAF1736"/>
    <w:rsid w:val="3F5D36FC"/>
    <w:rsid w:val="40491ED2"/>
    <w:rsid w:val="40EF4827"/>
    <w:rsid w:val="42111B3B"/>
    <w:rsid w:val="42BA0E65"/>
    <w:rsid w:val="42EA44DF"/>
    <w:rsid w:val="441909AD"/>
    <w:rsid w:val="4561381A"/>
    <w:rsid w:val="456B6447"/>
    <w:rsid w:val="45C06792"/>
    <w:rsid w:val="463E6CEC"/>
    <w:rsid w:val="46C027C2"/>
    <w:rsid w:val="48733654"/>
    <w:rsid w:val="48A055C7"/>
    <w:rsid w:val="48FF1E0F"/>
    <w:rsid w:val="49883A6B"/>
    <w:rsid w:val="4A4261BB"/>
    <w:rsid w:val="4BF21670"/>
    <w:rsid w:val="4E303CAA"/>
    <w:rsid w:val="4F1D1DEF"/>
    <w:rsid w:val="4F8A7F34"/>
    <w:rsid w:val="50461F8A"/>
    <w:rsid w:val="50700DB5"/>
    <w:rsid w:val="50B03B19"/>
    <w:rsid w:val="50B80C05"/>
    <w:rsid w:val="520A6168"/>
    <w:rsid w:val="52F36045"/>
    <w:rsid w:val="55DD513F"/>
    <w:rsid w:val="56A812A9"/>
    <w:rsid w:val="56B04601"/>
    <w:rsid w:val="56FA762A"/>
    <w:rsid w:val="58E81E30"/>
    <w:rsid w:val="59653481"/>
    <w:rsid w:val="59A57D21"/>
    <w:rsid w:val="5AB84672"/>
    <w:rsid w:val="5BC14372"/>
    <w:rsid w:val="5C581EDF"/>
    <w:rsid w:val="5C741C2D"/>
    <w:rsid w:val="5DCB0584"/>
    <w:rsid w:val="5DE11544"/>
    <w:rsid w:val="5E086AD1"/>
    <w:rsid w:val="5EEF53A0"/>
    <w:rsid w:val="5F1F0F4E"/>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92669C1"/>
    <w:rsid w:val="6A243A40"/>
    <w:rsid w:val="6A3A6264"/>
    <w:rsid w:val="6AE06D93"/>
    <w:rsid w:val="6BA8544F"/>
    <w:rsid w:val="6C24541E"/>
    <w:rsid w:val="6C53360D"/>
    <w:rsid w:val="6CD17DE6"/>
    <w:rsid w:val="6D923D64"/>
    <w:rsid w:val="6E080427"/>
    <w:rsid w:val="705636CC"/>
    <w:rsid w:val="70FF3D63"/>
    <w:rsid w:val="71924BD7"/>
    <w:rsid w:val="71BA7C8A"/>
    <w:rsid w:val="72561AD8"/>
    <w:rsid w:val="72643B7F"/>
    <w:rsid w:val="740C6EC3"/>
    <w:rsid w:val="7467234B"/>
    <w:rsid w:val="7499002B"/>
    <w:rsid w:val="74F4738D"/>
    <w:rsid w:val="755F3023"/>
    <w:rsid w:val="75742989"/>
    <w:rsid w:val="77177BDA"/>
    <w:rsid w:val="771D5E3D"/>
    <w:rsid w:val="776413A4"/>
    <w:rsid w:val="77B77146"/>
    <w:rsid w:val="77D575CC"/>
    <w:rsid w:val="78027E19"/>
    <w:rsid w:val="786D3146"/>
    <w:rsid w:val="787116F8"/>
    <w:rsid w:val="7A1E34AC"/>
    <w:rsid w:val="7A3C3932"/>
    <w:rsid w:val="7B5D1DB2"/>
    <w:rsid w:val="7B767F6F"/>
    <w:rsid w:val="7B9A3006"/>
    <w:rsid w:val="7B9E59F8"/>
    <w:rsid w:val="7BEC3136"/>
    <w:rsid w:val="7CDB7433"/>
    <w:rsid w:val="7DF467F8"/>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392</Words>
  <Characters>472</Characters>
  <Lines>6</Lines>
  <Paragraphs>1</Paragraphs>
  <TotalTime>4</TotalTime>
  <ScaleCrop>false</ScaleCrop>
  <LinksUpToDate>false</LinksUpToDate>
  <CharactersWithSpaces>533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2023-01-06T01:36:45Z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D70F0BCBABF04920BAB7BD7E59237765</vt:lpwstr>
  </property>
</Properties>
</file>