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u w:val="none"/>
          <w:lang w:val="en-US" w:eastAsia="zh-CN" w:bidi="ar-SA"/>
        </w:rPr>
        <w:t>2025年第一</w:t>
      </w: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期五象新区（经开区）社保资金财政专户定期存款竞争性存放参存表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五象新区管委会</w:t>
      </w:r>
      <w:r>
        <w:rPr>
          <w:rFonts w:hint="eastAsia" w:eastAsia="仿宋_GB2312"/>
          <w:sz w:val="32"/>
          <w:szCs w:val="32"/>
        </w:rPr>
        <w:t>财政局：</w:t>
      </w:r>
    </w:p>
    <w:p>
      <w:pPr>
        <w:spacing w:line="600" w:lineRule="exact"/>
        <w:ind w:firstLine="63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我方承诺：本表由我方填写，内容真实、准确、完整。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金融机构名称：__________________________________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联系地址：______________________________________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联系人：______________    联系电话：____________</w:t>
      </w:r>
    </w:p>
    <w:tbl>
      <w:tblPr>
        <w:tblStyle w:val="2"/>
        <w:tblW w:w="53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517"/>
        <w:gridCol w:w="222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一级指标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二级指标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数 据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90" w:type="pct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承诺定期存款     收益率（%）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val="en-US" w:eastAsia="zh-CN"/>
              </w:rPr>
              <w:t>半年定</w:t>
            </w:r>
            <w:r>
              <w:rPr>
                <w:rFonts w:hint="eastAsia" w:eastAsia="仿宋_GB2312"/>
                <w:b/>
                <w:sz w:val="32"/>
                <w:szCs w:val="32"/>
              </w:rPr>
              <w:t>期存款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90" w:type="pct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一年定期存款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0" w:type="pct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经审计的2024年度监管指标数据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0"/>
              </w:rPr>
              <w:t>资本充足率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90" w:type="pct"/>
            <w:vMerge w:val="continue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0"/>
              </w:rPr>
              <w:t>不良贷款率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0" w:type="pct"/>
            <w:vMerge w:val="continue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0"/>
              </w:rPr>
              <w:t>拨备覆盖率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90" w:type="pct"/>
            <w:vMerge w:val="continue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0"/>
              </w:rPr>
              <w:t>流动性覆盖率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pct"/>
            <w:vMerge w:val="continue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0"/>
              </w:rPr>
              <w:t>流动性比例</w:t>
            </w:r>
          </w:p>
        </w:tc>
        <w:tc>
          <w:tcPr>
            <w:tcW w:w="1227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ind w:left="1080" w:firstLine="63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注：本表填报的监管指标数据相应证明文件附后。</w:t>
      </w:r>
    </w:p>
    <w:p>
      <w:pPr>
        <w:ind w:firstLine="2400" w:firstLineChars="750"/>
        <w:rPr>
          <w:rFonts w:eastAsia="仿宋_GB2312"/>
          <w:sz w:val="32"/>
          <w:szCs w:val="30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rFonts w:hint="eastAsia" w:eastAsia="仿宋_GB2312"/>
          <w:sz w:val="32"/>
          <w:szCs w:val="30"/>
        </w:rPr>
        <w:t xml:space="preserve"> </w:t>
      </w:r>
    </w:p>
    <w:p>
      <w:pPr>
        <w:ind w:firstLine="4160" w:firstLineChars="1300"/>
        <w:rPr>
          <w:sz w:val="32"/>
          <w:szCs w:val="32"/>
        </w:rPr>
      </w:pPr>
      <w:r>
        <w:rPr>
          <w:rFonts w:hint="eastAsia" w:eastAsia="仿宋_GB2312"/>
          <w:sz w:val="32"/>
          <w:szCs w:val="30"/>
        </w:rPr>
        <w:t>法定代表人（签字）:</w:t>
      </w:r>
    </w:p>
    <w:p>
      <w:pPr>
        <w:ind w:firstLine="63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 xml:space="preserve">                           （公章）</w:t>
      </w:r>
    </w:p>
    <w:p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32"/>
          <w:szCs w:val="30"/>
        </w:rPr>
        <w:t xml:space="preserve">                             年    月    日 </w:t>
      </w:r>
      <w:r>
        <w:rPr>
          <w:rFonts w:hint="eastAsia"/>
          <w:sz w:val="32"/>
          <w:szCs w:val="32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Tc0NTAwODI1Y2Q2NGI4ZWRhMzVkMDNlOWU4ZjMifQ=="/>
  </w:docVars>
  <w:rsids>
    <w:rsidRoot w:val="2A2D0B45"/>
    <w:rsid w:val="2A2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2025-09-09T03:15:00Z</dcterms:created>
  <dc:creator>-hi</dc:creator>
  <cp:lastModifiedBy>-hi</cp:lastModifiedBy>
  <dcterms:modified xsi:type="dcterms:W3CDTF">2025-09-09T03:16:06Z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8EC67900FF0F4E74A724C5EEF9736542_11</vt:lpwstr>
  </property>
</Properties>
</file>