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33" w:rsidRDefault="002B6BD1">
      <w:pPr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871333" w:rsidRDefault="002B6BD1">
      <w:pPr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截至</w:t>
      </w: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2</w:t>
      </w:r>
      <w:r>
        <w:rPr>
          <w:rFonts w:ascii="Times New Roman" w:eastAsia="方正小标宋简体" w:hAnsi="Times New Roman"/>
          <w:sz w:val="44"/>
          <w:szCs w:val="44"/>
        </w:rPr>
        <w:t>年末发行的新增政府一般债券情况表</w:t>
      </w:r>
    </w:p>
    <w:p w:rsidR="00871333" w:rsidRDefault="00871333">
      <w:pPr>
        <w:snapToGrid w:val="0"/>
        <w:jc w:val="right"/>
        <w:rPr>
          <w:rFonts w:ascii="Times New Roman" w:eastAsia="仿宋_GB2312" w:hAnsi="Times New Roman"/>
          <w:sz w:val="30"/>
          <w:szCs w:val="30"/>
        </w:rPr>
      </w:pPr>
    </w:p>
    <w:p w:rsidR="00871333" w:rsidRDefault="002B6BD1">
      <w:pPr>
        <w:snapToGrid w:val="0"/>
        <w:ind w:right="600"/>
        <w:jc w:val="righ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金额单位：万元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981"/>
        <w:gridCol w:w="856"/>
        <w:gridCol w:w="906"/>
        <w:gridCol w:w="1059"/>
        <w:gridCol w:w="1508"/>
        <w:gridCol w:w="895"/>
        <w:gridCol w:w="936"/>
        <w:gridCol w:w="1087"/>
        <w:gridCol w:w="853"/>
        <w:gridCol w:w="708"/>
        <w:gridCol w:w="992"/>
        <w:gridCol w:w="713"/>
        <w:gridCol w:w="702"/>
        <w:gridCol w:w="711"/>
        <w:gridCol w:w="502"/>
      </w:tblGrid>
      <w:tr w:rsidR="00871333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部门名称</w:t>
            </w:r>
          </w:p>
        </w:tc>
        <w:tc>
          <w:tcPr>
            <w:tcW w:w="25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债券信息</w:t>
            </w:r>
          </w:p>
        </w:tc>
        <w:tc>
          <w:tcPr>
            <w:tcW w:w="1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债券项目情况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备注</w:t>
            </w:r>
          </w:p>
        </w:tc>
      </w:tr>
      <w:tr w:rsidR="00871333"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债券名称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债券编码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债券类型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</w:t>
            </w:r>
          </w:p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规模</w:t>
            </w:r>
          </w:p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发行时间</w:t>
            </w:r>
          </w:p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pacing w:val="-20"/>
                <w:sz w:val="24"/>
                <w:szCs w:val="24"/>
              </w:rPr>
              <w:t>（年</w:t>
            </w:r>
            <w:r>
              <w:rPr>
                <w:rFonts w:ascii="Times New Roman" w:eastAsia="黑体" w:hAnsi="Times New Roman"/>
                <w:spacing w:val="-20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/>
                <w:spacing w:val="-2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/>
                <w:spacing w:val="-20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/>
                <w:spacing w:val="-20"/>
                <w:sz w:val="24"/>
                <w:szCs w:val="24"/>
              </w:rPr>
              <w:t>日）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</w:t>
            </w:r>
          </w:p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利率</w:t>
            </w:r>
          </w:p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（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%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）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</w:t>
            </w:r>
          </w:p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期限</w:t>
            </w:r>
          </w:p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（年）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项目名称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项目所在地区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项目总投资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项目已实现投资</w:t>
            </w: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871333"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其中：债券资金安排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其中：债券资金安排</w:t>
            </w: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871333">
        <w:trPr>
          <w:trHeight w:val="56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bookmarkStart w:id="0" w:name="_GoBack" w:colFirst="1" w:colLast="7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年广西壮族自治区政府一般债券（六期）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2271158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一般债券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777189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2022-06-16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2.92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南宁经济技术开发区</w:t>
            </w:r>
            <w:r>
              <w:rPr>
                <w:rFonts w:ascii="Times New Roman" w:eastAsia="仿宋_GB2312" w:hAnsi="Times New Roman" w:hint="eastAsia"/>
                <w:szCs w:val="21"/>
              </w:rPr>
              <w:t>2022</w:t>
            </w:r>
            <w:r>
              <w:rPr>
                <w:rFonts w:ascii="Times New Roman" w:eastAsia="仿宋_GB2312" w:hAnsi="Times New Roman" w:hint="eastAsia"/>
                <w:szCs w:val="21"/>
              </w:rPr>
              <w:t>年村容村貌整体提升项目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经开区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3438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382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3438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382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2B6BD1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已完工，正常使用。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33" w:rsidRDefault="00871333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bookmarkEnd w:id="0"/>
    <w:p w:rsidR="00871333" w:rsidRDefault="002B6BD1">
      <w:pPr>
        <w:snapToGrid w:val="0"/>
        <w:spacing w:line="600" w:lineRule="exact"/>
        <w:ind w:left="840" w:hangingChars="300" w:hanging="84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注：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本表由使用一般债券资金的部门逐笔填列后于每年</w:t>
      </w: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月底前公开，本次反映</w:t>
      </w:r>
      <w:r>
        <w:rPr>
          <w:rFonts w:ascii="Times New Roman" w:eastAsia="仿宋_GB2312" w:hAnsi="Times New Roman"/>
          <w:sz w:val="28"/>
          <w:szCs w:val="28"/>
        </w:rPr>
        <w:t>20</w:t>
      </w:r>
      <w:r>
        <w:rPr>
          <w:rFonts w:ascii="Times New Roman" w:eastAsia="仿宋_GB2312" w:hAnsi="Times New Roman" w:hint="eastAsia"/>
          <w:sz w:val="28"/>
          <w:szCs w:val="28"/>
        </w:rPr>
        <w:t>21</w:t>
      </w:r>
      <w:r>
        <w:rPr>
          <w:rFonts w:ascii="Times New Roman" w:eastAsia="仿宋_GB2312" w:hAnsi="Times New Roman"/>
          <w:sz w:val="28"/>
          <w:szCs w:val="28"/>
        </w:rPr>
        <w:t>-202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年末一般债券及对应项目情况。</w:t>
      </w:r>
    </w:p>
    <w:p w:rsidR="00871333" w:rsidRDefault="00871333">
      <w:pPr>
        <w:snapToGrid w:val="0"/>
        <w:spacing w:line="600" w:lineRule="exact"/>
        <w:ind w:firstLineChars="200" w:firstLine="640"/>
        <w:jc w:val="left"/>
      </w:pPr>
      <w:r w:rsidRPr="00871333">
        <w:rPr>
          <w:rFonts w:ascii="Times New Roman" w:eastAsia="黑体" w:hAnsi="Times New Roman"/>
          <w:sz w:val="32"/>
          <w:szCs w:val="32"/>
        </w:rPr>
        <w:pict>
          <v:rect id="_x0000_s2054" style="position:absolute;left:0;text-align:left;margin-left:-19.6pt;margin-top:68.75pt;width:37.5pt;height:56.25pt;z-index:251659264" stroked="f">
            <v:fill opacity="0"/>
            <v:textbox style="layout-flow:vertical-ideographic">
              <w:txbxContent>
                <w:p w:rsidR="00871333" w:rsidRDefault="002B6BD1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- 5 -</w:t>
                  </w:r>
                </w:p>
              </w:txbxContent>
            </v:textbox>
          </v:rect>
        </w:pict>
      </w:r>
      <w:r w:rsidR="002B6BD1">
        <w:rPr>
          <w:rFonts w:ascii="Times New Roman" w:eastAsia="仿宋_GB2312" w:hAnsi="Times New Roman"/>
          <w:sz w:val="28"/>
          <w:szCs w:val="28"/>
        </w:rPr>
        <w:t>2.</w:t>
      </w:r>
      <w:r w:rsidR="002B6BD1">
        <w:rPr>
          <w:rFonts w:ascii="Times New Roman" w:eastAsia="仿宋_GB2312" w:hAnsi="Times New Roman"/>
          <w:sz w:val="28"/>
          <w:szCs w:val="28"/>
        </w:rPr>
        <w:t>项目所在地区按照标准行政区划名</w:t>
      </w:r>
    </w:p>
    <w:sectPr w:rsidR="00871333" w:rsidSect="00871333">
      <w:pgSz w:w="16838" w:h="11906" w:orient="landscape"/>
      <w:pgMar w:top="1474" w:right="1701" w:bottom="132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BD1" w:rsidRDefault="002B6BD1" w:rsidP="00871333">
      <w:r>
        <w:separator/>
      </w:r>
    </w:p>
  </w:endnote>
  <w:endnote w:type="continuationSeparator" w:id="0">
    <w:p w:rsidR="002B6BD1" w:rsidRDefault="002B6BD1" w:rsidP="00871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BD1" w:rsidRDefault="002B6BD1" w:rsidP="00871333">
      <w:r>
        <w:separator/>
      </w:r>
    </w:p>
  </w:footnote>
  <w:footnote w:type="continuationSeparator" w:id="0">
    <w:p w:rsidR="002B6BD1" w:rsidRDefault="002B6BD1" w:rsidP="00871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E0YTJjNWYyNzljNmY1ODFlMTE4ZWJjNTY4OTgwZmYifQ=="/>
  </w:docVars>
  <w:rsids>
    <w:rsidRoot w:val="008E6F21"/>
    <w:rsid w:val="00005BC1"/>
    <w:rsid w:val="000F36F2"/>
    <w:rsid w:val="00173470"/>
    <w:rsid w:val="001F043D"/>
    <w:rsid w:val="00276E2E"/>
    <w:rsid w:val="002B6BD1"/>
    <w:rsid w:val="0052464F"/>
    <w:rsid w:val="006351FA"/>
    <w:rsid w:val="00707492"/>
    <w:rsid w:val="00767542"/>
    <w:rsid w:val="00871333"/>
    <w:rsid w:val="008E6F21"/>
    <w:rsid w:val="00A4494E"/>
    <w:rsid w:val="00D82229"/>
    <w:rsid w:val="0388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3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713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71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7133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713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蒙柳玉</dc:creator>
  <cp:lastModifiedBy>Administrator</cp:lastModifiedBy>
  <cp:revision>2</cp:revision>
  <cp:lastPrinted>2023-06-30T09:25:00Z</cp:lastPrinted>
  <dcterms:created xsi:type="dcterms:W3CDTF">2023-07-03T08:55:00Z</dcterms:created>
  <dcterms:modified xsi:type="dcterms:W3CDTF">2023-07-03T08:55:00Z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2D3B020D64834091BC510B8E63CCCCA5_12</vt:lpwstr>
  </property>
</Properties>
</file>