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53762">
      <w:pPr>
        <w:keepNext w:val="0"/>
        <w:keepLines w:val="0"/>
        <w:pageBreakBefore w:val="0"/>
        <w:shd w:val="clear"/>
        <w:kinsoku/>
        <w:overflowPunct/>
        <w:topLinePunct w:val="0"/>
        <w:bidi w:val="0"/>
        <w:snapToGrid/>
        <w:spacing w:line="560" w:lineRule="exact"/>
        <w:jc w:val="left"/>
        <w:textAlignment w:val="auto"/>
        <w:rPr>
          <w:rFonts w:hint="default" w:ascii="仿宋" w:hAnsi="仿宋" w:eastAsia="仿宋" w:cs="仿宋"/>
          <w:color w:val="auto"/>
          <w:kern w:val="0"/>
          <w:sz w:val="32"/>
          <w:szCs w:val="32"/>
          <w:highlight w:val="none"/>
          <w:lang w:val="en-US" w:eastAsia="zh-CN"/>
        </w:rPr>
      </w:pPr>
    </w:p>
    <w:p w14:paraId="5D9CEAD7">
      <w:pPr>
        <w:widowControl/>
        <w:shd w:val="clear" w:color="auto" w:fill="FFFFFF"/>
        <w:snapToGrid w:val="0"/>
        <w:spacing w:line="520" w:lineRule="exact"/>
        <w:jc w:val="center"/>
        <w:rPr>
          <w:rFonts w:hint="eastAsia" w:ascii="方正小标宋简体" w:hAnsi="方正小标宋简体" w:eastAsia="方正小标宋简体" w:cs="方正小标宋简体"/>
          <w:w w:val="80"/>
          <w:sz w:val="44"/>
          <w:szCs w:val="44"/>
          <w:lang w:val="en-US" w:eastAsia="zh-CN"/>
        </w:rPr>
      </w:pPr>
      <w:r>
        <w:rPr>
          <w:rFonts w:hint="eastAsia" w:ascii="方正小标宋简体" w:hAnsi="方正小标宋简体" w:eastAsia="方正小标宋简体" w:cs="方正小标宋简体"/>
          <w:w w:val="80"/>
          <w:sz w:val="44"/>
          <w:szCs w:val="44"/>
          <w:lang w:val="en-US" w:eastAsia="zh-CN"/>
        </w:rPr>
        <w:t>2025年五象新区房屋建筑和市政基础设施工程施工图抽查项目服务单位比选综合评分办法</w:t>
      </w:r>
    </w:p>
    <w:p w14:paraId="5D4CEE71">
      <w:pPr>
        <w:keepNext w:val="0"/>
        <w:keepLines w:val="0"/>
        <w:pageBreakBefore w:val="0"/>
        <w:shd w:val="clear"/>
        <w:kinsoku/>
        <w:overflowPunct/>
        <w:topLinePunct w:val="0"/>
        <w:bidi w:val="0"/>
        <w:snapToGrid/>
        <w:spacing w:line="560" w:lineRule="exact"/>
        <w:ind w:firstLine="688" w:firstLineChars="215"/>
        <w:jc w:val="center"/>
        <w:textAlignment w:val="auto"/>
        <w:rPr>
          <w:rFonts w:hint="eastAsia" w:ascii="仿宋" w:hAnsi="仿宋" w:eastAsia="仿宋" w:cs="仿宋"/>
          <w:color w:val="auto"/>
          <w:kern w:val="0"/>
          <w:sz w:val="32"/>
          <w:szCs w:val="32"/>
          <w:highlight w:val="none"/>
          <w:lang w:val="en-US" w:eastAsia="zh-CN"/>
        </w:rPr>
      </w:pPr>
    </w:p>
    <w:p w14:paraId="27E5E2E8">
      <w:pPr>
        <w:keepNext w:val="0"/>
        <w:keepLines w:val="0"/>
        <w:pageBreakBefore w:val="0"/>
        <w:shd w:val="clear"/>
        <w:kinsoku/>
        <w:overflowPunct/>
        <w:topLinePunct w:val="0"/>
        <w:bidi w:val="0"/>
        <w:snapToGrid/>
        <w:spacing w:line="560" w:lineRule="exact"/>
        <w:ind w:firstLine="688" w:firstLineChars="215"/>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2025年五象新区房屋建筑和市政基础设施工程施工图抽查项目采用综合评分法。在收到询价比选响应文件后，由询价评分小组召开比选会，对响应单位递交的响应文件进行打分。以综合评分总分最高的4家供应商作为2025年五象新区房屋建筑和市政基础设施工程施工图抽查工作的服务单位，按采购人工作需求开展相关</w:t>
      </w:r>
      <w:bookmarkStart w:id="0" w:name="_GoBack"/>
      <w:bookmarkEnd w:id="0"/>
      <w:r>
        <w:rPr>
          <w:rFonts w:hint="eastAsia" w:ascii="仿宋" w:hAnsi="仿宋" w:eastAsia="仿宋" w:cs="仿宋"/>
          <w:color w:val="auto"/>
          <w:kern w:val="0"/>
          <w:sz w:val="32"/>
          <w:szCs w:val="32"/>
          <w:highlight w:val="none"/>
          <w:lang w:val="en-US" w:eastAsia="zh-CN"/>
        </w:rPr>
        <w:t>工作。评分标准如下：</w:t>
      </w:r>
    </w:p>
    <w:p w14:paraId="17EEFECC">
      <w:pPr>
        <w:keepNext w:val="0"/>
        <w:keepLines w:val="0"/>
        <w:pageBreakBefore w:val="0"/>
        <w:shd w:val="clear"/>
        <w:kinsoku/>
        <w:overflowPunct/>
        <w:topLinePunct w:val="0"/>
        <w:bidi w:val="0"/>
        <w:snapToGrid/>
        <w:spacing w:line="560" w:lineRule="exact"/>
        <w:ind w:firstLine="691" w:firstLineChars="215"/>
        <w:jc w:val="left"/>
        <w:textAlignment w:val="auto"/>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一、商务报价得分（满分20分）</w:t>
      </w:r>
    </w:p>
    <w:p w14:paraId="620BBC8F">
      <w:pPr>
        <w:keepNext w:val="0"/>
        <w:keepLines w:val="0"/>
        <w:pageBreakBefore w:val="0"/>
        <w:shd w:val="clear"/>
        <w:kinsoku/>
        <w:overflowPunct/>
        <w:topLinePunct w:val="0"/>
        <w:bidi w:val="0"/>
        <w:snapToGrid/>
        <w:spacing w:line="560" w:lineRule="exact"/>
        <w:ind w:firstLine="688" w:firstLineChars="215"/>
        <w:jc w:val="left"/>
        <w:textAlignment w:val="auto"/>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供应商在最低下浮系数的基础上进一步下浮报价，再下浮＜5%，每项得2分；再下浮5%～9%，每项得3分；再下浮≥10%，每项得5分，满分20分。（如：房屋建筑工程施工图审查，最低下浮系数为：按“房屋建筑工程”建设审查收费参考标准下浮≥20%，供应商报价下浮系数为“24%”，则得2分；供应商报价下浮系数为“29%”，则得3分；供应商报价下浮系数为“30%”，则得5分）</w:t>
      </w:r>
    </w:p>
    <w:p w14:paraId="2D047924">
      <w:pPr>
        <w:keepNext w:val="0"/>
        <w:keepLines w:val="0"/>
        <w:pageBreakBefore w:val="0"/>
        <w:shd w:val="clear"/>
        <w:kinsoku/>
        <w:overflowPunct/>
        <w:topLinePunct w:val="0"/>
        <w:bidi w:val="0"/>
        <w:snapToGrid/>
        <w:spacing w:line="560" w:lineRule="exact"/>
        <w:ind w:firstLine="691" w:firstLineChars="215"/>
        <w:jc w:val="left"/>
        <w:textAlignment w:val="auto"/>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二、业绩得分（满分30分）</w:t>
      </w:r>
    </w:p>
    <w:p w14:paraId="36EC5F02">
      <w:pPr>
        <w:keepNext w:val="0"/>
        <w:keepLines w:val="0"/>
        <w:pageBreakBefore w:val="0"/>
        <w:shd w:val="clear"/>
        <w:kinsoku/>
        <w:overflowPunct/>
        <w:topLinePunct w:val="0"/>
        <w:bidi w:val="0"/>
        <w:snapToGrid/>
        <w:spacing w:line="560" w:lineRule="exact"/>
        <w:ind w:firstLine="688" w:firstLineChars="215"/>
        <w:jc w:val="left"/>
        <w:textAlignment w:val="auto"/>
        <w:rPr>
          <w:rFonts w:hint="default"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2020年至今承担大型房屋建筑工程施工图审查或大型市政基础设施工程施工图审查的业绩，每个计5分，满分30分。</w:t>
      </w:r>
    </w:p>
    <w:p w14:paraId="08E3796D">
      <w:pPr>
        <w:keepNext w:val="0"/>
        <w:keepLines w:val="0"/>
        <w:pageBreakBefore w:val="0"/>
        <w:shd w:val="clear"/>
        <w:kinsoku/>
        <w:overflowPunct/>
        <w:topLinePunct w:val="0"/>
        <w:bidi w:val="0"/>
        <w:snapToGrid/>
        <w:spacing w:line="560" w:lineRule="exact"/>
        <w:ind w:firstLine="691" w:firstLineChars="215"/>
        <w:jc w:val="left"/>
        <w:textAlignment w:val="auto"/>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三、技术服务方案得分（满分30分）</w:t>
      </w:r>
    </w:p>
    <w:p w14:paraId="13EE43F2">
      <w:pPr>
        <w:keepNext w:val="0"/>
        <w:keepLines w:val="0"/>
        <w:pageBreakBefore w:val="0"/>
        <w:shd w:val="clear"/>
        <w:kinsoku/>
        <w:overflowPunct/>
        <w:topLinePunct w:val="0"/>
        <w:bidi w:val="0"/>
        <w:snapToGrid/>
        <w:spacing w:line="560" w:lineRule="exact"/>
        <w:ind w:firstLine="688" w:firstLineChars="215"/>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1.合格（10分）：技术方案编制基本满足项目需求，内容完整但缺乏深入细节，可行性一般，风险应对措施较基础。</w:t>
      </w:r>
    </w:p>
    <w:p w14:paraId="699B629A">
      <w:pPr>
        <w:keepNext w:val="0"/>
        <w:keepLines w:val="0"/>
        <w:pageBreakBefore w:val="0"/>
        <w:shd w:val="clear"/>
        <w:kinsoku/>
        <w:overflowPunct/>
        <w:topLinePunct w:val="0"/>
        <w:bidi w:val="0"/>
        <w:snapToGrid/>
        <w:spacing w:line="560" w:lineRule="exact"/>
        <w:ind w:firstLine="688" w:firstLineChars="215"/>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2.良好（11分～20分）：技术方案较完善，技术合理且操作性较强，具备较清晰的实施计划和风险控制，但创新性或优化建议有限。</w:t>
      </w:r>
    </w:p>
    <w:p w14:paraId="00BBAA72">
      <w:pPr>
        <w:keepNext w:val="0"/>
        <w:keepLines w:val="0"/>
        <w:pageBreakBefore w:val="0"/>
        <w:shd w:val="clear"/>
        <w:kinsoku/>
        <w:overflowPunct/>
        <w:topLinePunct w:val="0"/>
        <w:bidi w:val="0"/>
        <w:snapToGrid/>
        <w:spacing w:line="560" w:lineRule="exact"/>
        <w:ind w:firstLine="688" w:firstLineChars="215"/>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3.优秀（21分～30分）：方案全面、先进且可操作性强，技术架构创新，实施路径清晰，风险管控完善，并提供显著的优化建议或独特优势。</w:t>
      </w:r>
    </w:p>
    <w:p w14:paraId="2A1119AA">
      <w:pPr>
        <w:keepNext w:val="0"/>
        <w:keepLines w:val="0"/>
        <w:pageBreakBefore w:val="0"/>
        <w:shd w:val="clear"/>
        <w:kinsoku/>
        <w:overflowPunct/>
        <w:topLinePunct w:val="0"/>
        <w:bidi w:val="0"/>
        <w:snapToGrid/>
        <w:spacing w:line="560" w:lineRule="exact"/>
        <w:ind w:firstLine="691" w:firstLineChars="215"/>
        <w:jc w:val="left"/>
        <w:textAlignment w:val="auto"/>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四、人员配置得分（满分10分）</w:t>
      </w:r>
    </w:p>
    <w:p w14:paraId="7BF6B039">
      <w:pPr>
        <w:keepNext w:val="0"/>
        <w:keepLines w:val="0"/>
        <w:pageBreakBefore w:val="0"/>
        <w:shd w:val="clear"/>
        <w:kinsoku/>
        <w:overflowPunct/>
        <w:topLinePunct w:val="0"/>
        <w:bidi w:val="0"/>
        <w:snapToGrid/>
        <w:spacing w:line="560" w:lineRule="exact"/>
        <w:ind w:firstLine="688" w:firstLineChars="215"/>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合格（5分）：组织保障基本到位，各专业人员基本满足本项目要求。从事房屋建筑工程施工图审查的，结构专业审查人员不少于1人，建筑专业不少于1人，电气、暖通、给排水等专业审查人员各不少于1人；从事市政基础设施工程施工图审查的，所需专业的审查人员不少于1人，其他必须配套的专业审查人员各不少于1人（如给排水、道路、桥梁等专业）。</w:t>
      </w:r>
    </w:p>
    <w:p w14:paraId="35DEE232">
      <w:pPr>
        <w:keepNext w:val="0"/>
        <w:keepLines w:val="0"/>
        <w:pageBreakBefore w:val="0"/>
        <w:shd w:val="clear"/>
        <w:kinsoku/>
        <w:overflowPunct/>
        <w:topLinePunct w:val="0"/>
        <w:bidi w:val="0"/>
        <w:snapToGrid/>
        <w:spacing w:line="560" w:lineRule="exact"/>
        <w:ind w:firstLine="688" w:firstLineChars="215"/>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良好（6分～8分）：组织保障到位，各专业人员满足本项目要求，从事房屋建筑工程施工图审查的，结构专业审查人员不少于5人，建筑专业不少于2人，电气、暖通、给排水等专业审查人员各不少于2人；从事市政基础设施工程施工图审查的，所需专业的审查人员不少于5人，其他必须配套的专业审查人员各不少于2人（如给排水、道路、桥梁等专业）。</w:t>
      </w:r>
    </w:p>
    <w:p w14:paraId="0734BAE9">
      <w:pPr>
        <w:keepNext w:val="0"/>
        <w:keepLines w:val="0"/>
        <w:pageBreakBefore w:val="0"/>
        <w:shd w:val="clear"/>
        <w:kinsoku/>
        <w:overflowPunct/>
        <w:topLinePunct w:val="0"/>
        <w:bidi w:val="0"/>
        <w:snapToGrid/>
        <w:spacing w:line="560" w:lineRule="exact"/>
        <w:ind w:firstLine="688" w:firstLineChars="215"/>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优秀（9分～10分）：组织保障到位，各专业人员满足本项目要求，从事房屋建筑工程施工图审查的，结构专业审查人员不少于7人，建筑专业不少于3人，电气、暖通、给排水等专业审查人员各不少于2人；从事市政基础设施工程施工图审查的，所需专业的审查人员不少于7人，其他必须配套的专业审查人员各不少于2人（如给排水、道路、桥梁等专业）。</w:t>
      </w:r>
    </w:p>
    <w:p w14:paraId="40D6D574">
      <w:pPr>
        <w:keepNext w:val="0"/>
        <w:keepLines w:val="0"/>
        <w:pageBreakBefore w:val="0"/>
        <w:shd w:val="clear"/>
        <w:kinsoku/>
        <w:overflowPunct/>
        <w:topLinePunct w:val="0"/>
        <w:bidi w:val="0"/>
        <w:snapToGrid/>
        <w:spacing w:line="560" w:lineRule="exact"/>
        <w:ind w:firstLine="691" w:firstLineChars="215"/>
        <w:jc w:val="left"/>
        <w:textAlignment w:val="auto"/>
        <w:rPr>
          <w:rFonts w:hint="eastAsia" w:ascii="仿宋" w:hAnsi="仿宋" w:eastAsia="仿宋" w:cs="仿宋"/>
          <w:b/>
          <w:bCs/>
          <w:color w:val="auto"/>
          <w:kern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rPr>
        <w:t>五、承诺响应得分（满分10分）</w:t>
      </w:r>
    </w:p>
    <w:p w14:paraId="11E1AC74">
      <w:pPr>
        <w:keepNext w:val="0"/>
        <w:keepLines w:val="0"/>
        <w:pageBreakBefore w:val="0"/>
        <w:shd w:val="clear"/>
        <w:kinsoku/>
        <w:overflowPunct/>
        <w:topLinePunct w:val="0"/>
        <w:bidi w:val="0"/>
        <w:snapToGrid/>
        <w:spacing w:line="560" w:lineRule="exact"/>
        <w:ind w:firstLine="688" w:firstLineChars="215"/>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1.合格（5分）：承诺服务响应时间≤1个工作日，出具审查意见≤5个工作日。</w:t>
      </w:r>
    </w:p>
    <w:p w14:paraId="4FA802A0">
      <w:pPr>
        <w:keepNext w:val="0"/>
        <w:keepLines w:val="0"/>
        <w:pageBreakBefore w:val="0"/>
        <w:shd w:val="clear"/>
        <w:kinsoku/>
        <w:overflowPunct/>
        <w:topLinePunct w:val="0"/>
        <w:bidi w:val="0"/>
        <w:snapToGrid/>
        <w:spacing w:line="560" w:lineRule="exact"/>
        <w:ind w:firstLine="688" w:firstLineChars="215"/>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2.良好（6分～8分）：承诺服务响应时间≤1个工作日，出具审查意见≤3个工作日。</w:t>
      </w:r>
    </w:p>
    <w:p w14:paraId="46444932">
      <w:pPr>
        <w:keepNext w:val="0"/>
        <w:keepLines w:val="0"/>
        <w:pageBreakBefore w:val="0"/>
        <w:shd w:val="clear"/>
        <w:kinsoku/>
        <w:overflowPunct/>
        <w:topLinePunct w:val="0"/>
        <w:bidi w:val="0"/>
        <w:snapToGrid/>
        <w:spacing w:line="560" w:lineRule="exact"/>
        <w:ind w:firstLine="688" w:firstLineChars="215"/>
        <w:jc w:val="left"/>
        <w:textAlignment w:val="auto"/>
        <w:rPr>
          <w:rFonts w:hint="eastAsia" w:ascii="仿宋" w:hAnsi="仿宋" w:eastAsia="仿宋" w:cs="仿宋"/>
          <w:color w:val="auto"/>
          <w:kern w:val="0"/>
          <w:sz w:val="32"/>
          <w:szCs w:val="32"/>
          <w:highlight w:val="none"/>
          <w:lang w:val="en-US" w:eastAsia="zh-CN"/>
        </w:rPr>
      </w:pPr>
      <w:r>
        <w:rPr>
          <w:rFonts w:hint="eastAsia" w:ascii="仿宋" w:hAnsi="仿宋" w:eastAsia="仿宋" w:cs="仿宋"/>
          <w:color w:val="auto"/>
          <w:kern w:val="0"/>
          <w:sz w:val="32"/>
          <w:szCs w:val="32"/>
          <w:highlight w:val="none"/>
          <w:lang w:val="en-US" w:eastAsia="zh-CN"/>
        </w:rPr>
        <w:t>3.优秀（9分～10分）：承诺服务响应时间≤4小时（工作日），出具审查意见≤2个工作日。</w:t>
      </w:r>
    </w:p>
    <w:p w14:paraId="38731748">
      <w:pPr>
        <w:keepNext w:val="0"/>
        <w:keepLines w:val="0"/>
        <w:pageBreakBefore w:val="0"/>
        <w:shd w:val="clear"/>
        <w:kinsoku/>
        <w:overflowPunct/>
        <w:topLinePunct w:val="0"/>
        <w:bidi w:val="0"/>
        <w:snapToGrid/>
        <w:spacing w:line="560" w:lineRule="exact"/>
        <w:ind w:firstLine="688" w:firstLineChars="215"/>
        <w:jc w:val="left"/>
        <w:textAlignment w:val="auto"/>
        <w:rPr>
          <w:rFonts w:hint="default" w:ascii="仿宋" w:hAnsi="仿宋" w:eastAsia="仿宋" w:cs="仿宋"/>
          <w:color w:val="auto"/>
          <w:kern w:val="0"/>
          <w:sz w:val="32"/>
          <w:szCs w:val="32"/>
          <w:highlight w:val="none"/>
          <w:lang w:val="en-US" w:eastAsia="zh-CN"/>
        </w:rPr>
      </w:pPr>
    </w:p>
    <w:p w14:paraId="7AB605EF">
      <w:pPr>
        <w:keepNext w:val="0"/>
        <w:keepLines w:val="0"/>
        <w:pageBreakBefore w:val="0"/>
        <w:shd w:val="clear"/>
        <w:kinsoku/>
        <w:overflowPunct/>
        <w:topLinePunct w:val="0"/>
        <w:bidi w:val="0"/>
        <w:snapToGrid/>
        <w:spacing w:line="560" w:lineRule="exact"/>
        <w:ind w:firstLine="688" w:firstLineChars="215"/>
        <w:jc w:val="left"/>
        <w:textAlignment w:val="auto"/>
        <w:rPr>
          <w:rFonts w:hint="default" w:ascii="仿宋" w:hAnsi="仿宋" w:eastAsia="仿宋" w:cs="仿宋"/>
          <w:color w:val="auto"/>
          <w:kern w:val="0"/>
          <w:sz w:val="32"/>
          <w:szCs w:val="32"/>
          <w:highlight w:val="none"/>
          <w:lang w:val="en-US" w:eastAsia="zh-CN"/>
        </w:rPr>
      </w:pPr>
    </w:p>
    <w:sectPr>
      <w:footerReference r:id="rId3" w:type="default"/>
      <w:pgSz w:w="11906" w:h="16838"/>
      <w:pgMar w:top="1304" w:right="1304" w:bottom="1304" w:left="130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F5D5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97DB3D">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97DB3D">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removePersonalInformation/>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5YTdhMjRjMjk2MWY4NjE4YTFmYmIzYzUzZDE3NmUifQ=="/>
  </w:docVars>
  <w:rsids>
    <w:rsidRoot w:val="381C3A96"/>
    <w:rsid w:val="01944054"/>
    <w:rsid w:val="02A87A46"/>
    <w:rsid w:val="051060E7"/>
    <w:rsid w:val="0B2F126A"/>
    <w:rsid w:val="0B892750"/>
    <w:rsid w:val="0D296BF3"/>
    <w:rsid w:val="0D42194E"/>
    <w:rsid w:val="0F4E618A"/>
    <w:rsid w:val="11496C09"/>
    <w:rsid w:val="11DE4F9D"/>
    <w:rsid w:val="14C65444"/>
    <w:rsid w:val="16774218"/>
    <w:rsid w:val="18512847"/>
    <w:rsid w:val="20E57FD0"/>
    <w:rsid w:val="2777209E"/>
    <w:rsid w:val="27BE19F0"/>
    <w:rsid w:val="27CB7F20"/>
    <w:rsid w:val="28CA467C"/>
    <w:rsid w:val="2C6416E6"/>
    <w:rsid w:val="32D67A8C"/>
    <w:rsid w:val="335F1A15"/>
    <w:rsid w:val="35702676"/>
    <w:rsid w:val="368A71F8"/>
    <w:rsid w:val="381C3A96"/>
    <w:rsid w:val="384A30E3"/>
    <w:rsid w:val="393B4BBE"/>
    <w:rsid w:val="3D44631C"/>
    <w:rsid w:val="3E38578C"/>
    <w:rsid w:val="3F140FC3"/>
    <w:rsid w:val="41A05B22"/>
    <w:rsid w:val="45607305"/>
    <w:rsid w:val="47E4149E"/>
    <w:rsid w:val="47EF4FA0"/>
    <w:rsid w:val="4D5A74CD"/>
    <w:rsid w:val="4E8F2F82"/>
    <w:rsid w:val="4EF02AD2"/>
    <w:rsid w:val="5043249A"/>
    <w:rsid w:val="513B13C3"/>
    <w:rsid w:val="53A5346C"/>
    <w:rsid w:val="54244A97"/>
    <w:rsid w:val="577218B7"/>
    <w:rsid w:val="58255D68"/>
    <w:rsid w:val="58D746F8"/>
    <w:rsid w:val="5B8B2F47"/>
    <w:rsid w:val="5B996B3E"/>
    <w:rsid w:val="5BF57309"/>
    <w:rsid w:val="5EC724E8"/>
    <w:rsid w:val="60DD2497"/>
    <w:rsid w:val="60F65EA1"/>
    <w:rsid w:val="61251748"/>
    <w:rsid w:val="62010311"/>
    <w:rsid w:val="62D46A69"/>
    <w:rsid w:val="63D1289B"/>
    <w:rsid w:val="6554084E"/>
    <w:rsid w:val="683303A8"/>
    <w:rsid w:val="698D3645"/>
    <w:rsid w:val="6B00523C"/>
    <w:rsid w:val="6E4771A1"/>
    <w:rsid w:val="71F92967"/>
    <w:rsid w:val="79E85603"/>
    <w:rsid w:val="7B0235CD"/>
    <w:rsid w:val="7C0466D2"/>
    <w:rsid w:val="7C600959"/>
    <w:rsid w:val="7C9E2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99"/>
    <w:pPr>
      <w:spacing w:beforeLines="50" w:afterLines="50"/>
      <w:ind w:firstLine="420"/>
    </w:pPr>
    <w:rPr>
      <w:rFonts w:ascii="Times New Roman" w:hAnsi="Times New Roman" w:cs="Times New Roman"/>
      <w:kern w:val="0"/>
      <w:sz w:val="20"/>
      <w:szCs w:val="24"/>
    </w:rPr>
  </w:style>
  <w:style w:type="paragraph" w:styleId="4">
    <w:name w:val="Plain Text"/>
    <w:basedOn w:val="1"/>
    <w:qFormat/>
    <w:uiPriority w:val="0"/>
    <w:rPr>
      <w:rFonts w:ascii="宋体" w:hAnsi="Courier New" w:cs="Times New Roman"/>
      <w:szCs w:val="2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page number"/>
    <w:basedOn w:val="9"/>
    <w:qFormat/>
    <w:uiPriority w:val="0"/>
  </w:style>
  <w:style w:type="paragraph" w:customStyle="1" w:styleId="12">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1243</Words>
  <Characters>1291</Characters>
  <DocSecurity>0</DocSecurity>
  <Lines>0</Lines>
  <Paragraphs>0</Paragraphs>
  <ScaleCrop>false</ScaleCrop>
  <LinksUpToDate>false</LinksUpToDate>
  <CharactersWithSpaces>1291</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2025-08-07T02:53:00Z</cp:lastPrinted>
  <dcterms:created xsi:type="dcterms:W3CDTF">2021-01-22T05:55:00Z</dcterms:created>
  <dcterms:modified xsi:type="dcterms:W3CDTF">2025-08-08T04:46:23Z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FAFE9DAD722E4ACF8725EEFA3D0B705B_13</vt:lpwstr>
  </property>
  <property fmtid="{D5CDD505-2E9C-101B-9397-08002B2CF9AE}" pid="4" name="KSOTemplateDocerSaveRecord">
    <vt:lpwstr>eyJoZGlkIjoiMTJlNTI1NDEzZjE5ODRlMzhhM2JmMWRkNDFmZDJmOTMiLCJ1c2VySWQiOiIzMzk0OTE4MzIifQ==</vt:lpwstr>
  </property>
</Properties>
</file>